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516" w:rsidRPr="007223C0" w:rsidRDefault="009F4516">
      <w:pPr>
        <w:rPr>
          <w:rFonts w:cstheme="minorHAnsi"/>
        </w:rPr>
      </w:pPr>
    </w:p>
    <w:p w:rsidR="00FA479D" w:rsidRPr="007223C0" w:rsidRDefault="00FA479D">
      <w:pPr>
        <w:rPr>
          <w:rFonts w:cstheme="minorHAnsi"/>
        </w:rPr>
      </w:pPr>
    </w:p>
    <w:p w:rsidR="00FA479D" w:rsidRPr="007223C0" w:rsidRDefault="00FA479D">
      <w:pPr>
        <w:rPr>
          <w:rFonts w:cstheme="minorHAnsi"/>
        </w:rPr>
      </w:pPr>
    </w:p>
    <w:p w:rsidR="00FA479D" w:rsidRPr="007223C0" w:rsidRDefault="00FA479D" w:rsidP="00FA479D">
      <w:pPr>
        <w:pBdr>
          <w:top w:val="single" w:sz="4" w:space="1" w:color="auto"/>
          <w:left w:val="single" w:sz="4" w:space="4" w:color="auto"/>
          <w:bottom w:val="single" w:sz="4" w:space="1" w:color="auto"/>
          <w:right w:val="single" w:sz="4" w:space="4" w:color="auto"/>
        </w:pBdr>
        <w:jc w:val="center"/>
        <w:rPr>
          <w:rFonts w:cstheme="minorHAnsi"/>
          <w:sz w:val="52"/>
          <w:szCs w:val="52"/>
        </w:rPr>
      </w:pPr>
    </w:p>
    <w:p w:rsidR="00FA479D" w:rsidRPr="007223C0" w:rsidRDefault="00FA479D" w:rsidP="00FA479D">
      <w:pPr>
        <w:pBdr>
          <w:top w:val="single" w:sz="4" w:space="1" w:color="auto"/>
          <w:left w:val="single" w:sz="4" w:space="4" w:color="auto"/>
          <w:bottom w:val="single" w:sz="4" w:space="1" w:color="auto"/>
          <w:right w:val="single" w:sz="4" w:space="4" w:color="auto"/>
        </w:pBdr>
        <w:jc w:val="center"/>
        <w:rPr>
          <w:rFonts w:cstheme="minorHAnsi"/>
          <w:sz w:val="52"/>
          <w:szCs w:val="52"/>
        </w:rPr>
      </w:pPr>
      <w:r w:rsidRPr="007223C0">
        <w:rPr>
          <w:rFonts w:cstheme="minorHAnsi"/>
          <w:sz w:val="52"/>
          <w:szCs w:val="52"/>
        </w:rPr>
        <w:t>Mobilité de l’enseignement supérieur AC171</w:t>
      </w:r>
    </w:p>
    <w:p w:rsidR="00FA479D" w:rsidRPr="007223C0" w:rsidRDefault="00FA479D" w:rsidP="00FA479D">
      <w:pPr>
        <w:pBdr>
          <w:top w:val="single" w:sz="4" w:space="1" w:color="auto"/>
          <w:left w:val="single" w:sz="4" w:space="4" w:color="auto"/>
          <w:bottom w:val="single" w:sz="4" w:space="1" w:color="auto"/>
          <w:right w:val="single" w:sz="4" w:space="4" w:color="auto"/>
        </w:pBdr>
        <w:jc w:val="center"/>
        <w:rPr>
          <w:rFonts w:cstheme="minorHAnsi"/>
          <w:sz w:val="52"/>
          <w:szCs w:val="52"/>
        </w:rPr>
      </w:pPr>
      <w:r w:rsidRPr="007223C0">
        <w:rPr>
          <w:rFonts w:cstheme="minorHAnsi"/>
          <w:sz w:val="52"/>
          <w:szCs w:val="52"/>
        </w:rPr>
        <w:t>Mobilité soutenue par les fonds de politique extérieure</w:t>
      </w:r>
    </w:p>
    <w:p w:rsidR="00FA479D" w:rsidRDefault="00FA479D" w:rsidP="00FA479D">
      <w:pPr>
        <w:pBdr>
          <w:top w:val="single" w:sz="4" w:space="1" w:color="auto"/>
          <w:left w:val="single" w:sz="4" w:space="4" w:color="auto"/>
          <w:bottom w:val="single" w:sz="4" w:space="1" w:color="auto"/>
          <w:right w:val="single" w:sz="4" w:space="4" w:color="auto"/>
        </w:pBdr>
        <w:jc w:val="center"/>
        <w:rPr>
          <w:rFonts w:cstheme="minorHAnsi"/>
          <w:sz w:val="52"/>
          <w:szCs w:val="52"/>
        </w:rPr>
      </w:pPr>
      <w:r w:rsidRPr="007223C0">
        <w:rPr>
          <w:rFonts w:cstheme="minorHAnsi"/>
          <w:sz w:val="52"/>
          <w:szCs w:val="52"/>
        </w:rPr>
        <w:t>Convention 2022</w:t>
      </w:r>
    </w:p>
    <w:p w:rsidR="00767B84" w:rsidRPr="00767B84" w:rsidRDefault="00767B84" w:rsidP="00767B84">
      <w:pPr>
        <w:pBdr>
          <w:top w:val="single" w:sz="4" w:space="1" w:color="auto"/>
          <w:left w:val="single" w:sz="4" w:space="4" w:color="auto"/>
          <w:bottom w:val="single" w:sz="4" w:space="1" w:color="auto"/>
          <w:right w:val="single" w:sz="4" w:space="4" w:color="auto"/>
        </w:pBdr>
        <w:jc w:val="center"/>
        <w:rPr>
          <w:rFonts w:cstheme="minorHAnsi"/>
          <w:sz w:val="44"/>
          <w:szCs w:val="44"/>
        </w:rPr>
      </w:pPr>
      <w:proofErr w:type="spellStart"/>
      <w:r w:rsidRPr="00767B84">
        <w:rPr>
          <w:rFonts w:cstheme="minorHAnsi"/>
          <w:sz w:val="44"/>
          <w:szCs w:val="44"/>
        </w:rPr>
        <w:t>Handbook</w:t>
      </w:r>
      <w:proofErr w:type="spellEnd"/>
      <w:r w:rsidRPr="00767B84">
        <w:rPr>
          <w:rFonts w:cstheme="minorHAnsi"/>
          <w:sz w:val="44"/>
          <w:szCs w:val="44"/>
        </w:rPr>
        <w:t xml:space="preserve"> – Traduction de courtoisie</w:t>
      </w:r>
    </w:p>
    <w:p w:rsidR="00767B84" w:rsidRPr="00767B84" w:rsidRDefault="00767B84" w:rsidP="00FA479D">
      <w:pPr>
        <w:pBdr>
          <w:top w:val="single" w:sz="4" w:space="1" w:color="auto"/>
          <w:left w:val="single" w:sz="4" w:space="4" w:color="auto"/>
          <w:bottom w:val="single" w:sz="4" w:space="1" w:color="auto"/>
          <w:right w:val="single" w:sz="4" w:space="4" w:color="auto"/>
        </w:pBdr>
        <w:jc w:val="center"/>
        <w:rPr>
          <w:rFonts w:cstheme="minorHAnsi"/>
          <w:sz w:val="44"/>
          <w:szCs w:val="44"/>
        </w:rPr>
      </w:pPr>
      <w:r w:rsidRPr="00767B84">
        <w:rPr>
          <w:rFonts w:cstheme="minorHAnsi"/>
          <w:sz w:val="44"/>
          <w:szCs w:val="44"/>
        </w:rPr>
        <w:t xml:space="preserve">des parties « mise en œuvre » et </w:t>
      </w:r>
    </w:p>
    <w:p w:rsidR="00767B84" w:rsidRPr="00767B84" w:rsidRDefault="00767B84" w:rsidP="00FA479D">
      <w:pPr>
        <w:pBdr>
          <w:top w:val="single" w:sz="4" w:space="1" w:color="auto"/>
          <w:left w:val="single" w:sz="4" w:space="4" w:color="auto"/>
          <w:bottom w:val="single" w:sz="4" w:space="1" w:color="auto"/>
          <w:right w:val="single" w:sz="4" w:space="4" w:color="auto"/>
        </w:pBdr>
        <w:jc w:val="center"/>
        <w:rPr>
          <w:rFonts w:cstheme="minorHAnsi"/>
          <w:sz w:val="44"/>
          <w:szCs w:val="44"/>
        </w:rPr>
      </w:pPr>
      <w:r w:rsidRPr="00767B84">
        <w:rPr>
          <w:rFonts w:cstheme="minorHAnsi"/>
          <w:sz w:val="44"/>
          <w:szCs w:val="44"/>
        </w:rPr>
        <w:t>« après la mobilité »</w:t>
      </w:r>
    </w:p>
    <w:p w:rsidR="00FA479D" w:rsidRPr="007223C0" w:rsidRDefault="00FA479D" w:rsidP="00FA479D">
      <w:pPr>
        <w:pBdr>
          <w:top w:val="single" w:sz="4" w:space="1" w:color="auto"/>
          <w:left w:val="single" w:sz="4" w:space="4" w:color="auto"/>
          <w:bottom w:val="single" w:sz="4" w:space="1" w:color="auto"/>
          <w:right w:val="single" w:sz="4" w:space="4" w:color="auto"/>
        </w:pBdr>
        <w:jc w:val="center"/>
        <w:rPr>
          <w:rFonts w:cstheme="minorHAnsi"/>
          <w:sz w:val="52"/>
          <w:szCs w:val="52"/>
        </w:rPr>
      </w:pPr>
    </w:p>
    <w:p w:rsidR="007223C0" w:rsidRPr="007223C0" w:rsidRDefault="007223C0" w:rsidP="00FA479D">
      <w:pPr>
        <w:jc w:val="center"/>
        <w:rPr>
          <w:rFonts w:cstheme="minorHAnsi"/>
          <w:sz w:val="52"/>
          <w:szCs w:val="52"/>
        </w:rPr>
      </w:pPr>
    </w:p>
    <w:p w:rsidR="007223C0" w:rsidRPr="007223C0" w:rsidRDefault="007223C0" w:rsidP="00FA479D">
      <w:pPr>
        <w:jc w:val="center"/>
        <w:rPr>
          <w:rFonts w:cstheme="minorHAnsi"/>
          <w:sz w:val="52"/>
          <w:szCs w:val="52"/>
        </w:rPr>
      </w:pPr>
      <w:r w:rsidRPr="007223C0">
        <w:rPr>
          <w:rFonts w:cstheme="minorHAnsi"/>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8073</wp:posOffset>
            </wp:positionV>
            <wp:extent cx="5759450" cy="187234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8723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3C0" w:rsidRPr="007223C0" w:rsidRDefault="007223C0" w:rsidP="00FA479D">
      <w:pPr>
        <w:jc w:val="center"/>
        <w:rPr>
          <w:rFonts w:cstheme="minorHAnsi"/>
          <w:sz w:val="52"/>
          <w:szCs w:val="52"/>
        </w:rPr>
      </w:pPr>
    </w:p>
    <w:p w:rsidR="00767B84" w:rsidRDefault="00767B84" w:rsidP="00FA479D">
      <w:pPr>
        <w:rPr>
          <w:rFonts w:cstheme="minorHAnsi"/>
          <w:sz w:val="52"/>
          <w:szCs w:val="52"/>
        </w:rPr>
      </w:pPr>
    </w:p>
    <w:sdt>
      <w:sdtPr>
        <w:rPr>
          <w:rFonts w:asciiTheme="minorHAnsi" w:eastAsiaTheme="minorHAnsi" w:hAnsiTheme="minorHAnsi" w:cstheme="minorBidi"/>
          <w:color w:val="auto"/>
          <w:sz w:val="22"/>
          <w:szCs w:val="22"/>
          <w:lang w:eastAsia="en-US"/>
        </w:rPr>
        <w:id w:val="-1744022983"/>
        <w:docPartObj>
          <w:docPartGallery w:val="Table of Contents"/>
          <w:docPartUnique/>
        </w:docPartObj>
      </w:sdtPr>
      <w:sdtEndPr>
        <w:rPr>
          <w:b/>
          <w:bCs/>
        </w:rPr>
      </w:sdtEndPr>
      <w:sdtContent>
        <w:p w:rsidR="00C151EB" w:rsidRDefault="00C151EB">
          <w:pPr>
            <w:pStyle w:val="En-ttedetabledesmatires"/>
          </w:pPr>
          <w:r>
            <w:t>Table des matières</w:t>
          </w:r>
        </w:p>
        <w:p w:rsidR="00C151EB" w:rsidRDefault="00C151EB">
          <w:pPr>
            <w:pStyle w:val="TM1"/>
            <w:tabs>
              <w:tab w:val="right" w:leader="dot" w:pos="9062"/>
            </w:tabs>
            <w:rPr>
              <w:rFonts w:cstheme="minorBidi"/>
              <w:noProof/>
            </w:rPr>
          </w:pPr>
          <w:r>
            <w:fldChar w:fldCharType="begin"/>
          </w:r>
          <w:r>
            <w:instrText xml:space="preserve"> TOC \o "1-3" \h \z \u </w:instrText>
          </w:r>
          <w:r>
            <w:fldChar w:fldCharType="separate"/>
          </w:r>
          <w:hyperlink w:anchor="_Toc131501308" w:history="1">
            <w:r w:rsidRPr="003647D1">
              <w:rPr>
                <w:rStyle w:val="Lienhypertexte"/>
                <w:noProof/>
              </w:rPr>
              <w:t>I - Préparation et mise en œuvre des mobilités</w:t>
            </w:r>
            <w:r>
              <w:rPr>
                <w:noProof/>
                <w:webHidden/>
              </w:rPr>
              <w:tab/>
            </w:r>
            <w:r>
              <w:rPr>
                <w:noProof/>
                <w:webHidden/>
              </w:rPr>
              <w:fldChar w:fldCharType="begin"/>
            </w:r>
            <w:r>
              <w:rPr>
                <w:noProof/>
                <w:webHidden/>
              </w:rPr>
              <w:instrText xml:space="preserve"> PAGEREF _Toc131501308 \h </w:instrText>
            </w:r>
            <w:r>
              <w:rPr>
                <w:noProof/>
                <w:webHidden/>
              </w:rPr>
            </w:r>
            <w:r>
              <w:rPr>
                <w:noProof/>
                <w:webHidden/>
              </w:rPr>
              <w:fldChar w:fldCharType="separate"/>
            </w:r>
            <w:r>
              <w:rPr>
                <w:noProof/>
                <w:webHidden/>
              </w:rPr>
              <w:t>3</w:t>
            </w:r>
            <w:r>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09" w:history="1">
            <w:r w:rsidR="00C151EB" w:rsidRPr="003647D1">
              <w:rPr>
                <w:rStyle w:val="Lienhypertexte"/>
                <w:noProof/>
              </w:rPr>
              <w:t>Documents contractuels</w:t>
            </w:r>
            <w:r w:rsidR="00C151EB">
              <w:rPr>
                <w:noProof/>
                <w:webHidden/>
              </w:rPr>
              <w:tab/>
            </w:r>
            <w:r w:rsidR="00C151EB">
              <w:rPr>
                <w:noProof/>
                <w:webHidden/>
              </w:rPr>
              <w:fldChar w:fldCharType="begin"/>
            </w:r>
            <w:r w:rsidR="00C151EB">
              <w:rPr>
                <w:noProof/>
                <w:webHidden/>
              </w:rPr>
              <w:instrText xml:space="preserve"> PAGEREF _Toc131501309 \h </w:instrText>
            </w:r>
            <w:r w:rsidR="00C151EB">
              <w:rPr>
                <w:noProof/>
                <w:webHidden/>
              </w:rPr>
            </w:r>
            <w:r w:rsidR="00C151EB">
              <w:rPr>
                <w:noProof/>
                <w:webHidden/>
              </w:rPr>
              <w:fldChar w:fldCharType="separate"/>
            </w:r>
            <w:r w:rsidR="00C151EB">
              <w:rPr>
                <w:noProof/>
                <w:webHidden/>
              </w:rPr>
              <w:t>3</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10" w:history="1">
            <w:r w:rsidR="00C151EB" w:rsidRPr="003647D1">
              <w:rPr>
                <w:rStyle w:val="Lienhypertexte"/>
                <w:noProof/>
              </w:rPr>
              <w:t>1.1 - La convention de subvention du bénéficiaire</w:t>
            </w:r>
            <w:r w:rsidR="00C151EB">
              <w:rPr>
                <w:noProof/>
                <w:webHidden/>
              </w:rPr>
              <w:tab/>
            </w:r>
            <w:r w:rsidR="00C151EB">
              <w:rPr>
                <w:noProof/>
                <w:webHidden/>
              </w:rPr>
              <w:fldChar w:fldCharType="begin"/>
            </w:r>
            <w:r w:rsidR="00C151EB">
              <w:rPr>
                <w:noProof/>
                <w:webHidden/>
              </w:rPr>
              <w:instrText xml:space="preserve"> PAGEREF _Toc131501310 \h </w:instrText>
            </w:r>
            <w:r w:rsidR="00C151EB">
              <w:rPr>
                <w:noProof/>
                <w:webHidden/>
              </w:rPr>
            </w:r>
            <w:r w:rsidR="00C151EB">
              <w:rPr>
                <w:noProof/>
                <w:webHidden/>
              </w:rPr>
              <w:fldChar w:fldCharType="separate"/>
            </w:r>
            <w:r w:rsidR="00C151EB">
              <w:rPr>
                <w:noProof/>
                <w:webHidden/>
              </w:rPr>
              <w:t>3</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11" w:history="1">
            <w:r w:rsidR="00C151EB" w:rsidRPr="003647D1">
              <w:rPr>
                <w:rStyle w:val="Lienhypertexte"/>
                <w:noProof/>
              </w:rPr>
              <w:t>1.2 - Les Accords Inter Institutionnels</w:t>
            </w:r>
            <w:r w:rsidR="00C151EB">
              <w:rPr>
                <w:noProof/>
                <w:webHidden/>
              </w:rPr>
              <w:tab/>
            </w:r>
            <w:r w:rsidR="00C151EB">
              <w:rPr>
                <w:noProof/>
                <w:webHidden/>
              </w:rPr>
              <w:fldChar w:fldCharType="begin"/>
            </w:r>
            <w:r w:rsidR="00C151EB">
              <w:rPr>
                <w:noProof/>
                <w:webHidden/>
              </w:rPr>
              <w:instrText xml:space="preserve"> PAGEREF _Toc131501311 \h </w:instrText>
            </w:r>
            <w:r w:rsidR="00C151EB">
              <w:rPr>
                <w:noProof/>
                <w:webHidden/>
              </w:rPr>
            </w:r>
            <w:r w:rsidR="00C151EB">
              <w:rPr>
                <w:noProof/>
                <w:webHidden/>
              </w:rPr>
              <w:fldChar w:fldCharType="separate"/>
            </w:r>
            <w:r w:rsidR="00C151EB">
              <w:rPr>
                <w:noProof/>
                <w:webHidden/>
              </w:rPr>
              <w:t>3</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12" w:history="1">
            <w:r w:rsidR="00C151EB" w:rsidRPr="003647D1">
              <w:rPr>
                <w:rStyle w:val="Lienhypertexte"/>
                <w:noProof/>
              </w:rPr>
              <w:t>1.3 - Le contrat de mobilité / kit de mobilité</w:t>
            </w:r>
            <w:r w:rsidR="00C151EB">
              <w:rPr>
                <w:noProof/>
                <w:webHidden/>
              </w:rPr>
              <w:tab/>
            </w:r>
            <w:r w:rsidR="00C151EB">
              <w:rPr>
                <w:noProof/>
                <w:webHidden/>
              </w:rPr>
              <w:fldChar w:fldCharType="begin"/>
            </w:r>
            <w:r w:rsidR="00C151EB">
              <w:rPr>
                <w:noProof/>
                <w:webHidden/>
              </w:rPr>
              <w:instrText xml:space="preserve"> PAGEREF _Toc131501312 \h </w:instrText>
            </w:r>
            <w:r w:rsidR="00C151EB">
              <w:rPr>
                <w:noProof/>
                <w:webHidden/>
              </w:rPr>
            </w:r>
            <w:r w:rsidR="00C151EB">
              <w:rPr>
                <w:noProof/>
                <w:webHidden/>
              </w:rPr>
              <w:fldChar w:fldCharType="separate"/>
            </w:r>
            <w:r w:rsidR="00C151EB">
              <w:rPr>
                <w:noProof/>
                <w:webHidden/>
              </w:rPr>
              <w:t>4</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13" w:history="1">
            <w:r w:rsidR="00C151EB" w:rsidRPr="003647D1">
              <w:rPr>
                <w:rStyle w:val="Lienhypertexte"/>
                <w:noProof/>
              </w:rPr>
              <w:t>1.4 - Le contrat pédagogique et le contrat de mobilité</w:t>
            </w:r>
            <w:r w:rsidR="00C151EB">
              <w:rPr>
                <w:noProof/>
                <w:webHidden/>
              </w:rPr>
              <w:tab/>
            </w:r>
            <w:r w:rsidR="00C151EB">
              <w:rPr>
                <w:noProof/>
                <w:webHidden/>
              </w:rPr>
              <w:fldChar w:fldCharType="begin"/>
            </w:r>
            <w:r w:rsidR="00C151EB">
              <w:rPr>
                <w:noProof/>
                <w:webHidden/>
              </w:rPr>
              <w:instrText xml:space="preserve"> PAGEREF _Toc131501313 \h </w:instrText>
            </w:r>
            <w:r w:rsidR="00C151EB">
              <w:rPr>
                <w:noProof/>
                <w:webHidden/>
              </w:rPr>
            </w:r>
            <w:r w:rsidR="00C151EB">
              <w:rPr>
                <w:noProof/>
                <w:webHidden/>
              </w:rPr>
              <w:fldChar w:fldCharType="separate"/>
            </w:r>
            <w:r w:rsidR="00C151EB">
              <w:rPr>
                <w:noProof/>
                <w:webHidden/>
              </w:rPr>
              <w:t>4</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14" w:history="1">
            <w:r w:rsidR="00C151EB" w:rsidRPr="003647D1">
              <w:rPr>
                <w:rStyle w:val="Lienhypertexte"/>
                <w:noProof/>
              </w:rPr>
              <w:t>1.5 - La charte Erasmus+ de l’étudiant</w:t>
            </w:r>
            <w:r w:rsidR="00C151EB">
              <w:rPr>
                <w:noProof/>
                <w:webHidden/>
              </w:rPr>
              <w:tab/>
            </w:r>
            <w:r w:rsidR="00C151EB">
              <w:rPr>
                <w:noProof/>
                <w:webHidden/>
              </w:rPr>
              <w:fldChar w:fldCharType="begin"/>
            </w:r>
            <w:r w:rsidR="00C151EB">
              <w:rPr>
                <w:noProof/>
                <w:webHidden/>
              </w:rPr>
              <w:instrText xml:space="preserve"> PAGEREF _Toc131501314 \h </w:instrText>
            </w:r>
            <w:r w:rsidR="00C151EB">
              <w:rPr>
                <w:noProof/>
                <w:webHidden/>
              </w:rPr>
            </w:r>
            <w:r w:rsidR="00C151EB">
              <w:rPr>
                <w:noProof/>
                <w:webHidden/>
              </w:rPr>
              <w:fldChar w:fldCharType="separate"/>
            </w:r>
            <w:r w:rsidR="00C151EB">
              <w:rPr>
                <w:noProof/>
                <w:webHidden/>
              </w:rPr>
              <w:t>9</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15" w:history="1">
            <w:r w:rsidR="00C151EB" w:rsidRPr="003647D1">
              <w:rPr>
                <w:rStyle w:val="Lienhypertexte"/>
                <w:noProof/>
              </w:rPr>
              <w:t>Mise en œuvre du projet</w:t>
            </w:r>
            <w:r w:rsidR="00C151EB">
              <w:rPr>
                <w:noProof/>
                <w:webHidden/>
              </w:rPr>
              <w:tab/>
            </w:r>
            <w:r w:rsidR="00C151EB">
              <w:rPr>
                <w:noProof/>
                <w:webHidden/>
              </w:rPr>
              <w:fldChar w:fldCharType="begin"/>
            </w:r>
            <w:r w:rsidR="00C151EB">
              <w:rPr>
                <w:noProof/>
                <w:webHidden/>
              </w:rPr>
              <w:instrText xml:space="preserve"> PAGEREF _Toc131501315 \h </w:instrText>
            </w:r>
            <w:r w:rsidR="00C151EB">
              <w:rPr>
                <w:noProof/>
                <w:webHidden/>
              </w:rPr>
            </w:r>
            <w:r w:rsidR="00C151EB">
              <w:rPr>
                <w:noProof/>
                <w:webHidden/>
              </w:rPr>
              <w:fldChar w:fldCharType="separate"/>
            </w:r>
            <w:r w:rsidR="00C151EB">
              <w:rPr>
                <w:noProof/>
                <w:webHidden/>
              </w:rPr>
              <w:t>9</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16" w:history="1">
            <w:r w:rsidR="00C151EB" w:rsidRPr="003647D1">
              <w:rPr>
                <w:rStyle w:val="Lienhypertexte"/>
                <w:noProof/>
              </w:rPr>
              <w:t>Sélection des participants</w:t>
            </w:r>
            <w:r w:rsidR="00C151EB">
              <w:rPr>
                <w:noProof/>
                <w:webHidden/>
              </w:rPr>
              <w:tab/>
            </w:r>
            <w:r w:rsidR="00C151EB">
              <w:rPr>
                <w:noProof/>
                <w:webHidden/>
              </w:rPr>
              <w:fldChar w:fldCharType="begin"/>
            </w:r>
            <w:r w:rsidR="00C151EB">
              <w:rPr>
                <w:noProof/>
                <w:webHidden/>
              </w:rPr>
              <w:instrText xml:space="preserve"> PAGEREF _Toc131501316 \h </w:instrText>
            </w:r>
            <w:r w:rsidR="00C151EB">
              <w:rPr>
                <w:noProof/>
                <w:webHidden/>
              </w:rPr>
            </w:r>
            <w:r w:rsidR="00C151EB">
              <w:rPr>
                <w:noProof/>
                <w:webHidden/>
              </w:rPr>
              <w:fldChar w:fldCharType="separate"/>
            </w:r>
            <w:r w:rsidR="00C151EB">
              <w:rPr>
                <w:noProof/>
                <w:webHidden/>
              </w:rPr>
              <w:t>9</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17" w:history="1">
            <w:r w:rsidR="00C151EB" w:rsidRPr="003647D1">
              <w:rPr>
                <w:rStyle w:val="Lienhypertexte"/>
                <w:noProof/>
              </w:rPr>
              <w:t>3.1 - Procédure de sélection</w:t>
            </w:r>
            <w:r w:rsidR="00C151EB">
              <w:rPr>
                <w:noProof/>
                <w:webHidden/>
              </w:rPr>
              <w:tab/>
            </w:r>
            <w:r w:rsidR="00C151EB">
              <w:rPr>
                <w:noProof/>
                <w:webHidden/>
              </w:rPr>
              <w:fldChar w:fldCharType="begin"/>
            </w:r>
            <w:r w:rsidR="00C151EB">
              <w:rPr>
                <w:noProof/>
                <w:webHidden/>
              </w:rPr>
              <w:instrText xml:space="preserve"> PAGEREF _Toc131501317 \h </w:instrText>
            </w:r>
            <w:r w:rsidR="00C151EB">
              <w:rPr>
                <w:noProof/>
                <w:webHidden/>
              </w:rPr>
            </w:r>
            <w:r w:rsidR="00C151EB">
              <w:rPr>
                <w:noProof/>
                <w:webHidden/>
              </w:rPr>
              <w:fldChar w:fldCharType="separate"/>
            </w:r>
            <w:r w:rsidR="00C151EB">
              <w:rPr>
                <w:noProof/>
                <w:webHidden/>
              </w:rPr>
              <w:t>9</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18" w:history="1">
            <w:r w:rsidR="00C151EB" w:rsidRPr="003647D1">
              <w:rPr>
                <w:rStyle w:val="Lienhypertexte"/>
                <w:noProof/>
              </w:rPr>
              <w:t>3.2 - Inclusion</w:t>
            </w:r>
            <w:r w:rsidR="00C151EB">
              <w:rPr>
                <w:noProof/>
                <w:webHidden/>
              </w:rPr>
              <w:tab/>
            </w:r>
            <w:r w:rsidR="00C151EB">
              <w:rPr>
                <w:noProof/>
                <w:webHidden/>
              </w:rPr>
              <w:fldChar w:fldCharType="begin"/>
            </w:r>
            <w:r w:rsidR="00C151EB">
              <w:rPr>
                <w:noProof/>
                <w:webHidden/>
              </w:rPr>
              <w:instrText xml:space="preserve"> PAGEREF _Toc131501318 \h </w:instrText>
            </w:r>
            <w:r w:rsidR="00C151EB">
              <w:rPr>
                <w:noProof/>
                <w:webHidden/>
              </w:rPr>
            </w:r>
            <w:r w:rsidR="00C151EB">
              <w:rPr>
                <w:noProof/>
                <w:webHidden/>
              </w:rPr>
              <w:fldChar w:fldCharType="separate"/>
            </w:r>
            <w:r w:rsidR="00C151EB">
              <w:rPr>
                <w:noProof/>
                <w:webHidden/>
              </w:rPr>
              <w:t>10</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19" w:history="1">
            <w:r w:rsidR="00C151EB" w:rsidRPr="003647D1">
              <w:rPr>
                <w:rStyle w:val="Lienhypertexte"/>
                <w:noProof/>
              </w:rPr>
              <w:t>3.3 - Durée de la mobilité</w:t>
            </w:r>
            <w:r w:rsidR="00C151EB">
              <w:rPr>
                <w:noProof/>
                <w:webHidden/>
              </w:rPr>
              <w:tab/>
            </w:r>
            <w:r w:rsidR="00C151EB">
              <w:rPr>
                <w:noProof/>
                <w:webHidden/>
              </w:rPr>
              <w:fldChar w:fldCharType="begin"/>
            </w:r>
            <w:r w:rsidR="00C151EB">
              <w:rPr>
                <w:noProof/>
                <w:webHidden/>
              </w:rPr>
              <w:instrText xml:space="preserve"> PAGEREF _Toc131501319 \h </w:instrText>
            </w:r>
            <w:r w:rsidR="00C151EB">
              <w:rPr>
                <w:noProof/>
                <w:webHidden/>
              </w:rPr>
            </w:r>
            <w:r w:rsidR="00C151EB">
              <w:rPr>
                <w:noProof/>
                <w:webHidden/>
              </w:rPr>
              <w:fldChar w:fldCharType="separate"/>
            </w:r>
            <w:r w:rsidR="00C151EB">
              <w:rPr>
                <w:noProof/>
                <w:webHidden/>
              </w:rPr>
              <w:t>10</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20" w:history="1">
            <w:r w:rsidR="00C151EB" w:rsidRPr="003647D1">
              <w:rPr>
                <w:rStyle w:val="Lienhypertexte"/>
                <w:noProof/>
              </w:rPr>
              <w:t>Beneficiary Module</w:t>
            </w:r>
            <w:r w:rsidR="00C151EB">
              <w:rPr>
                <w:noProof/>
                <w:webHidden/>
              </w:rPr>
              <w:tab/>
            </w:r>
            <w:r w:rsidR="00C151EB">
              <w:rPr>
                <w:noProof/>
                <w:webHidden/>
              </w:rPr>
              <w:fldChar w:fldCharType="begin"/>
            </w:r>
            <w:r w:rsidR="00C151EB">
              <w:rPr>
                <w:noProof/>
                <w:webHidden/>
              </w:rPr>
              <w:instrText xml:space="preserve"> PAGEREF _Toc131501320 \h </w:instrText>
            </w:r>
            <w:r w:rsidR="00C151EB">
              <w:rPr>
                <w:noProof/>
                <w:webHidden/>
              </w:rPr>
            </w:r>
            <w:r w:rsidR="00C151EB">
              <w:rPr>
                <w:noProof/>
                <w:webHidden/>
              </w:rPr>
              <w:fldChar w:fldCharType="separate"/>
            </w:r>
            <w:r w:rsidR="00C151EB">
              <w:rPr>
                <w:noProof/>
                <w:webHidden/>
              </w:rPr>
              <w:t>10</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21" w:history="1">
            <w:r w:rsidR="00C151EB" w:rsidRPr="003647D1">
              <w:rPr>
                <w:rStyle w:val="Lienhypertexte"/>
                <w:noProof/>
              </w:rPr>
              <w:t>Soutien aux participants</w:t>
            </w:r>
            <w:r w:rsidR="00C151EB">
              <w:rPr>
                <w:noProof/>
                <w:webHidden/>
              </w:rPr>
              <w:tab/>
            </w:r>
            <w:r w:rsidR="00C151EB">
              <w:rPr>
                <w:noProof/>
                <w:webHidden/>
              </w:rPr>
              <w:fldChar w:fldCharType="begin"/>
            </w:r>
            <w:r w:rsidR="00C151EB">
              <w:rPr>
                <w:noProof/>
                <w:webHidden/>
              </w:rPr>
              <w:instrText xml:space="preserve"> PAGEREF _Toc131501321 \h </w:instrText>
            </w:r>
            <w:r w:rsidR="00C151EB">
              <w:rPr>
                <w:noProof/>
                <w:webHidden/>
              </w:rPr>
            </w:r>
            <w:r w:rsidR="00C151EB">
              <w:rPr>
                <w:noProof/>
                <w:webHidden/>
              </w:rPr>
              <w:fldChar w:fldCharType="separate"/>
            </w:r>
            <w:r w:rsidR="00C151EB">
              <w:rPr>
                <w:noProof/>
                <w:webHidden/>
              </w:rPr>
              <w:t>10</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22" w:history="1">
            <w:r w:rsidR="00C151EB" w:rsidRPr="003647D1">
              <w:rPr>
                <w:rStyle w:val="Lienhypertexte"/>
                <w:noProof/>
              </w:rPr>
              <w:t>5.1 - Soutien financier aux participants</w:t>
            </w:r>
            <w:r w:rsidR="00C151EB">
              <w:rPr>
                <w:noProof/>
                <w:webHidden/>
              </w:rPr>
              <w:tab/>
            </w:r>
            <w:r w:rsidR="00C151EB">
              <w:rPr>
                <w:noProof/>
                <w:webHidden/>
              </w:rPr>
              <w:fldChar w:fldCharType="begin"/>
            </w:r>
            <w:r w:rsidR="00C151EB">
              <w:rPr>
                <w:noProof/>
                <w:webHidden/>
              </w:rPr>
              <w:instrText xml:space="preserve"> PAGEREF _Toc131501322 \h </w:instrText>
            </w:r>
            <w:r w:rsidR="00C151EB">
              <w:rPr>
                <w:noProof/>
                <w:webHidden/>
              </w:rPr>
            </w:r>
            <w:r w:rsidR="00C151EB">
              <w:rPr>
                <w:noProof/>
                <w:webHidden/>
              </w:rPr>
              <w:fldChar w:fldCharType="separate"/>
            </w:r>
            <w:r w:rsidR="00C151EB">
              <w:rPr>
                <w:noProof/>
                <w:webHidden/>
              </w:rPr>
              <w:t>11</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23" w:history="1">
            <w:r w:rsidR="00C151EB" w:rsidRPr="003647D1">
              <w:rPr>
                <w:rStyle w:val="Lienhypertexte"/>
                <w:noProof/>
              </w:rPr>
              <w:t>5.2 - Soutien supplémentaire pour étudiants ayant moins d’opportunités</w:t>
            </w:r>
            <w:r w:rsidR="00C151EB">
              <w:rPr>
                <w:noProof/>
                <w:webHidden/>
              </w:rPr>
              <w:tab/>
            </w:r>
            <w:r w:rsidR="00C151EB">
              <w:rPr>
                <w:noProof/>
                <w:webHidden/>
              </w:rPr>
              <w:fldChar w:fldCharType="begin"/>
            </w:r>
            <w:r w:rsidR="00C151EB">
              <w:rPr>
                <w:noProof/>
                <w:webHidden/>
              </w:rPr>
              <w:instrText xml:space="preserve"> PAGEREF _Toc131501323 \h </w:instrText>
            </w:r>
            <w:r w:rsidR="00C151EB">
              <w:rPr>
                <w:noProof/>
                <w:webHidden/>
              </w:rPr>
            </w:r>
            <w:r w:rsidR="00C151EB">
              <w:rPr>
                <w:noProof/>
                <w:webHidden/>
              </w:rPr>
              <w:fldChar w:fldCharType="separate"/>
            </w:r>
            <w:r w:rsidR="00C151EB">
              <w:rPr>
                <w:noProof/>
                <w:webHidden/>
              </w:rPr>
              <w:t>11</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24" w:history="1">
            <w:r w:rsidR="00C151EB" w:rsidRPr="003647D1">
              <w:rPr>
                <w:rStyle w:val="Lienhypertexte"/>
                <w:noProof/>
              </w:rPr>
              <w:t>5.3 - Soutien à l'inclusion pour les participants et les organismes</w:t>
            </w:r>
            <w:r w:rsidR="00C151EB">
              <w:rPr>
                <w:noProof/>
                <w:webHidden/>
              </w:rPr>
              <w:tab/>
            </w:r>
            <w:r w:rsidR="00C151EB">
              <w:rPr>
                <w:noProof/>
                <w:webHidden/>
              </w:rPr>
              <w:fldChar w:fldCharType="begin"/>
            </w:r>
            <w:r w:rsidR="00C151EB">
              <w:rPr>
                <w:noProof/>
                <w:webHidden/>
              </w:rPr>
              <w:instrText xml:space="preserve"> PAGEREF _Toc131501324 \h </w:instrText>
            </w:r>
            <w:r w:rsidR="00C151EB">
              <w:rPr>
                <w:noProof/>
                <w:webHidden/>
              </w:rPr>
            </w:r>
            <w:r w:rsidR="00C151EB">
              <w:rPr>
                <w:noProof/>
                <w:webHidden/>
              </w:rPr>
              <w:fldChar w:fldCharType="separate"/>
            </w:r>
            <w:r w:rsidR="00C151EB">
              <w:rPr>
                <w:noProof/>
                <w:webHidden/>
              </w:rPr>
              <w:t>11</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25" w:history="1">
            <w:r w:rsidR="00C151EB" w:rsidRPr="003647D1">
              <w:rPr>
                <w:rStyle w:val="Lienhypertexte"/>
                <w:noProof/>
              </w:rPr>
              <w:t>5.4 - Soutien linguistique en ligne (OLS)</w:t>
            </w:r>
            <w:r w:rsidR="00C151EB">
              <w:rPr>
                <w:noProof/>
                <w:webHidden/>
              </w:rPr>
              <w:tab/>
            </w:r>
            <w:r w:rsidR="00C151EB">
              <w:rPr>
                <w:noProof/>
                <w:webHidden/>
              </w:rPr>
              <w:fldChar w:fldCharType="begin"/>
            </w:r>
            <w:r w:rsidR="00C151EB">
              <w:rPr>
                <w:noProof/>
                <w:webHidden/>
              </w:rPr>
              <w:instrText xml:space="preserve"> PAGEREF _Toc131501325 \h </w:instrText>
            </w:r>
            <w:r w:rsidR="00C151EB">
              <w:rPr>
                <w:noProof/>
                <w:webHidden/>
              </w:rPr>
            </w:r>
            <w:r w:rsidR="00C151EB">
              <w:rPr>
                <w:noProof/>
                <w:webHidden/>
              </w:rPr>
              <w:fldChar w:fldCharType="separate"/>
            </w:r>
            <w:r w:rsidR="00C151EB">
              <w:rPr>
                <w:noProof/>
                <w:webHidden/>
              </w:rPr>
              <w:t>12</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26" w:history="1">
            <w:r w:rsidR="00C151EB" w:rsidRPr="003647D1">
              <w:rPr>
                <w:rStyle w:val="Lienhypertexte"/>
                <w:noProof/>
              </w:rPr>
              <w:t>5.5 - Visa</w:t>
            </w:r>
            <w:r w:rsidR="00C151EB">
              <w:rPr>
                <w:noProof/>
                <w:webHidden/>
              </w:rPr>
              <w:tab/>
            </w:r>
            <w:r w:rsidR="00C151EB">
              <w:rPr>
                <w:noProof/>
                <w:webHidden/>
              </w:rPr>
              <w:fldChar w:fldCharType="begin"/>
            </w:r>
            <w:r w:rsidR="00C151EB">
              <w:rPr>
                <w:noProof/>
                <w:webHidden/>
              </w:rPr>
              <w:instrText xml:space="preserve"> PAGEREF _Toc131501326 \h </w:instrText>
            </w:r>
            <w:r w:rsidR="00C151EB">
              <w:rPr>
                <w:noProof/>
                <w:webHidden/>
              </w:rPr>
            </w:r>
            <w:r w:rsidR="00C151EB">
              <w:rPr>
                <w:noProof/>
                <w:webHidden/>
              </w:rPr>
              <w:fldChar w:fldCharType="separate"/>
            </w:r>
            <w:r w:rsidR="00C151EB">
              <w:rPr>
                <w:noProof/>
                <w:webHidden/>
              </w:rPr>
              <w:t>12</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27" w:history="1">
            <w:r w:rsidR="00C151EB" w:rsidRPr="003647D1">
              <w:rPr>
                <w:rStyle w:val="Lienhypertexte"/>
                <w:noProof/>
              </w:rPr>
              <w:t>Versement de l’allocation aux participants</w:t>
            </w:r>
            <w:r w:rsidR="00C151EB">
              <w:rPr>
                <w:noProof/>
                <w:webHidden/>
              </w:rPr>
              <w:tab/>
            </w:r>
            <w:r w:rsidR="00C151EB">
              <w:rPr>
                <w:noProof/>
                <w:webHidden/>
              </w:rPr>
              <w:fldChar w:fldCharType="begin"/>
            </w:r>
            <w:r w:rsidR="00C151EB">
              <w:rPr>
                <w:noProof/>
                <w:webHidden/>
              </w:rPr>
              <w:instrText xml:space="preserve"> PAGEREF _Toc131501327 \h </w:instrText>
            </w:r>
            <w:r w:rsidR="00C151EB">
              <w:rPr>
                <w:noProof/>
                <w:webHidden/>
              </w:rPr>
            </w:r>
            <w:r w:rsidR="00C151EB">
              <w:rPr>
                <w:noProof/>
                <w:webHidden/>
              </w:rPr>
              <w:fldChar w:fldCharType="separate"/>
            </w:r>
            <w:r w:rsidR="00C151EB">
              <w:rPr>
                <w:noProof/>
                <w:webHidden/>
              </w:rPr>
              <w:t>13</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28" w:history="1">
            <w:r w:rsidR="00C151EB" w:rsidRPr="003647D1">
              <w:rPr>
                <w:rStyle w:val="Lienhypertexte"/>
                <w:noProof/>
              </w:rPr>
              <w:t>Zero-grants (fonds européens)</w:t>
            </w:r>
            <w:r w:rsidR="00C151EB">
              <w:rPr>
                <w:noProof/>
                <w:webHidden/>
              </w:rPr>
              <w:tab/>
            </w:r>
            <w:r w:rsidR="00C151EB">
              <w:rPr>
                <w:noProof/>
                <w:webHidden/>
              </w:rPr>
              <w:fldChar w:fldCharType="begin"/>
            </w:r>
            <w:r w:rsidR="00C151EB">
              <w:rPr>
                <w:noProof/>
                <w:webHidden/>
              </w:rPr>
              <w:instrText xml:space="preserve"> PAGEREF _Toc131501328 \h </w:instrText>
            </w:r>
            <w:r w:rsidR="00C151EB">
              <w:rPr>
                <w:noProof/>
                <w:webHidden/>
              </w:rPr>
            </w:r>
            <w:r w:rsidR="00C151EB">
              <w:rPr>
                <w:noProof/>
                <w:webHidden/>
              </w:rPr>
              <w:fldChar w:fldCharType="separate"/>
            </w:r>
            <w:r w:rsidR="00C151EB">
              <w:rPr>
                <w:noProof/>
                <w:webHidden/>
              </w:rPr>
              <w:t>13</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29" w:history="1">
            <w:r w:rsidR="00C151EB" w:rsidRPr="003647D1">
              <w:rPr>
                <w:rStyle w:val="Lienhypertexte"/>
                <w:noProof/>
              </w:rPr>
              <w:t>7.1 - Calendrier et durée</w:t>
            </w:r>
            <w:r w:rsidR="00C151EB">
              <w:rPr>
                <w:noProof/>
                <w:webHidden/>
              </w:rPr>
              <w:tab/>
            </w:r>
            <w:r w:rsidR="00C151EB">
              <w:rPr>
                <w:noProof/>
                <w:webHidden/>
              </w:rPr>
              <w:fldChar w:fldCharType="begin"/>
            </w:r>
            <w:r w:rsidR="00C151EB">
              <w:rPr>
                <w:noProof/>
                <w:webHidden/>
              </w:rPr>
              <w:instrText xml:space="preserve"> PAGEREF _Toc131501329 \h </w:instrText>
            </w:r>
            <w:r w:rsidR="00C151EB">
              <w:rPr>
                <w:noProof/>
                <w:webHidden/>
              </w:rPr>
            </w:r>
            <w:r w:rsidR="00C151EB">
              <w:rPr>
                <w:noProof/>
                <w:webHidden/>
              </w:rPr>
              <w:fldChar w:fldCharType="separate"/>
            </w:r>
            <w:r w:rsidR="00C151EB">
              <w:rPr>
                <w:noProof/>
                <w:webHidden/>
              </w:rPr>
              <w:t>13</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30" w:history="1">
            <w:r w:rsidR="00C151EB" w:rsidRPr="003647D1">
              <w:rPr>
                <w:rStyle w:val="Lienhypertexte"/>
                <w:noProof/>
              </w:rPr>
              <w:t>7.2 - Destination</w:t>
            </w:r>
            <w:r w:rsidR="00C151EB">
              <w:rPr>
                <w:noProof/>
                <w:webHidden/>
              </w:rPr>
              <w:tab/>
            </w:r>
            <w:r w:rsidR="00C151EB">
              <w:rPr>
                <w:noProof/>
                <w:webHidden/>
              </w:rPr>
              <w:fldChar w:fldCharType="begin"/>
            </w:r>
            <w:r w:rsidR="00C151EB">
              <w:rPr>
                <w:noProof/>
                <w:webHidden/>
              </w:rPr>
              <w:instrText xml:space="preserve"> PAGEREF _Toc131501330 \h </w:instrText>
            </w:r>
            <w:r w:rsidR="00C151EB">
              <w:rPr>
                <w:noProof/>
                <w:webHidden/>
              </w:rPr>
            </w:r>
            <w:r w:rsidR="00C151EB">
              <w:rPr>
                <w:noProof/>
                <w:webHidden/>
              </w:rPr>
              <w:fldChar w:fldCharType="separate"/>
            </w:r>
            <w:r w:rsidR="00C151EB">
              <w:rPr>
                <w:noProof/>
                <w:webHidden/>
              </w:rPr>
              <w:t>14</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31" w:history="1">
            <w:r w:rsidR="00C151EB" w:rsidRPr="003647D1">
              <w:rPr>
                <w:rStyle w:val="Lienhypertexte"/>
                <w:noProof/>
              </w:rPr>
              <w:t>7.3 - Types de mobilités</w:t>
            </w:r>
            <w:r w:rsidR="00C151EB">
              <w:rPr>
                <w:noProof/>
                <w:webHidden/>
              </w:rPr>
              <w:tab/>
            </w:r>
            <w:r w:rsidR="00C151EB">
              <w:rPr>
                <w:noProof/>
                <w:webHidden/>
              </w:rPr>
              <w:fldChar w:fldCharType="begin"/>
            </w:r>
            <w:r w:rsidR="00C151EB">
              <w:rPr>
                <w:noProof/>
                <w:webHidden/>
              </w:rPr>
              <w:instrText xml:space="preserve"> PAGEREF _Toc131501331 \h </w:instrText>
            </w:r>
            <w:r w:rsidR="00C151EB">
              <w:rPr>
                <w:noProof/>
                <w:webHidden/>
              </w:rPr>
            </w:r>
            <w:r w:rsidR="00C151EB">
              <w:rPr>
                <w:noProof/>
                <w:webHidden/>
              </w:rPr>
              <w:fldChar w:fldCharType="separate"/>
            </w:r>
            <w:r w:rsidR="00C151EB">
              <w:rPr>
                <w:noProof/>
                <w:webHidden/>
              </w:rPr>
              <w:t>14</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32" w:history="1">
            <w:r w:rsidR="00C151EB" w:rsidRPr="003647D1">
              <w:rPr>
                <w:rStyle w:val="Lienhypertexte"/>
                <w:noProof/>
              </w:rPr>
              <w:t>7.4 - Autres financements</w:t>
            </w:r>
            <w:r w:rsidR="00C151EB">
              <w:rPr>
                <w:noProof/>
                <w:webHidden/>
              </w:rPr>
              <w:tab/>
            </w:r>
            <w:r w:rsidR="00C151EB">
              <w:rPr>
                <w:noProof/>
                <w:webHidden/>
              </w:rPr>
              <w:fldChar w:fldCharType="begin"/>
            </w:r>
            <w:r w:rsidR="00C151EB">
              <w:rPr>
                <w:noProof/>
                <w:webHidden/>
              </w:rPr>
              <w:instrText xml:space="preserve"> PAGEREF _Toc131501332 \h </w:instrText>
            </w:r>
            <w:r w:rsidR="00C151EB">
              <w:rPr>
                <w:noProof/>
                <w:webHidden/>
              </w:rPr>
            </w:r>
            <w:r w:rsidR="00C151EB">
              <w:rPr>
                <w:noProof/>
                <w:webHidden/>
              </w:rPr>
              <w:fldChar w:fldCharType="separate"/>
            </w:r>
            <w:r w:rsidR="00C151EB">
              <w:rPr>
                <w:noProof/>
                <w:webHidden/>
              </w:rPr>
              <w:t>14</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33" w:history="1">
            <w:r w:rsidR="00C151EB" w:rsidRPr="003647D1">
              <w:rPr>
                <w:rStyle w:val="Lienhypertexte"/>
                <w:noProof/>
              </w:rPr>
              <w:t>7.5 - Contribution à l’organisation du projet et des mobilités</w:t>
            </w:r>
            <w:r w:rsidR="00C151EB">
              <w:rPr>
                <w:noProof/>
                <w:webHidden/>
              </w:rPr>
              <w:tab/>
            </w:r>
            <w:r w:rsidR="00C151EB">
              <w:rPr>
                <w:noProof/>
                <w:webHidden/>
              </w:rPr>
              <w:fldChar w:fldCharType="begin"/>
            </w:r>
            <w:r w:rsidR="00C151EB">
              <w:rPr>
                <w:noProof/>
                <w:webHidden/>
              </w:rPr>
              <w:instrText xml:space="preserve"> PAGEREF _Toc131501333 \h </w:instrText>
            </w:r>
            <w:r w:rsidR="00C151EB">
              <w:rPr>
                <w:noProof/>
                <w:webHidden/>
              </w:rPr>
            </w:r>
            <w:r w:rsidR="00C151EB">
              <w:rPr>
                <w:noProof/>
                <w:webHidden/>
              </w:rPr>
              <w:fldChar w:fldCharType="separate"/>
            </w:r>
            <w:r w:rsidR="00C151EB">
              <w:rPr>
                <w:noProof/>
                <w:webHidden/>
              </w:rPr>
              <w:t>14</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34" w:history="1">
            <w:r w:rsidR="00C151EB" w:rsidRPr="003647D1">
              <w:rPr>
                <w:rStyle w:val="Lienhypertexte"/>
                <w:noProof/>
              </w:rPr>
              <w:t>Interruption, résiliation anticipée et prolongation de la mobilité</w:t>
            </w:r>
            <w:r w:rsidR="00C151EB">
              <w:rPr>
                <w:noProof/>
                <w:webHidden/>
              </w:rPr>
              <w:tab/>
            </w:r>
            <w:r w:rsidR="00C151EB">
              <w:rPr>
                <w:noProof/>
                <w:webHidden/>
              </w:rPr>
              <w:fldChar w:fldCharType="begin"/>
            </w:r>
            <w:r w:rsidR="00C151EB">
              <w:rPr>
                <w:noProof/>
                <w:webHidden/>
              </w:rPr>
              <w:instrText xml:space="preserve"> PAGEREF _Toc131501334 \h </w:instrText>
            </w:r>
            <w:r w:rsidR="00C151EB">
              <w:rPr>
                <w:noProof/>
                <w:webHidden/>
              </w:rPr>
            </w:r>
            <w:r w:rsidR="00C151EB">
              <w:rPr>
                <w:noProof/>
                <w:webHidden/>
              </w:rPr>
              <w:fldChar w:fldCharType="separate"/>
            </w:r>
            <w:r w:rsidR="00C151EB">
              <w:rPr>
                <w:noProof/>
                <w:webHidden/>
              </w:rPr>
              <w:t>14</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35" w:history="1">
            <w:r w:rsidR="00C151EB" w:rsidRPr="003647D1">
              <w:rPr>
                <w:rStyle w:val="Lienhypertexte"/>
                <w:noProof/>
              </w:rPr>
              <w:t>8.1- Interruption</w:t>
            </w:r>
            <w:r w:rsidR="00C151EB">
              <w:rPr>
                <w:noProof/>
                <w:webHidden/>
              </w:rPr>
              <w:tab/>
            </w:r>
            <w:r w:rsidR="00C151EB">
              <w:rPr>
                <w:noProof/>
                <w:webHidden/>
              </w:rPr>
              <w:fldChar w:fldCharType="begin"/>
            </w:r>
            <w:r w:rsidR="00C151EB">
              <w:rPr>
                <w:noProof/>
                <w:webHidden/>
              </w:rPr>
              <w:instrText xml:space="preserve"> PAGEREF _Toc131501335 \h </w:instrText>
            </w:r>
            <w:r w:rsidR="00C151EB">
              <w:rPr>
                <w:noProof/>
                <w:webHidden/>
              </w:rPr>
            </w:r>
            <w:r w:rsidR="00C151EB">
              <w:rPr>
                <w:noProof/>
                <w:webHidden/>
              </w:rPr>
              <w:fldChar w:fldCharType="separate"/>
            </w:r>
            <w:r w:rsidR="00C151EB">
              <w:rPr>
                <w:noProof/>
                <w:webHidden/>
              </w:rPr>
              <w:t>14</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36" w:history="1">
            <w:r w:rsidR="00C151EB" w:rsidRPr="003647D1">
              <w:rPr>
                <w:rStyle w:val="Lienhypertexte"/>
                <w:noProof/>
              </w:rPr>
              <w:t>8.2 - Fin anticipée de la mobilité et force majeure</w:t>
            </w:r>
            <w:r w:rsidR="00C151EB">
              <w:rPr>
                <w:noProof/>
                <w:webHidden/>
              </w:rPr>
              <w:tab/>
            </w:r>
            <w:r w:rsidR="00C151EB">
              <w:rPr>
                <w:noProof/>
                <w:webHidden/>
              </w:rPr>
              <w:fldChar w:fldCharType="begin"/>
            </w:r>
            <w:r w:rsidR="00C151EB">
              <w:rPr>
                <w:noProof/>
                <w:webHidden/>
              </w:rPr>
              <w:instrText xml:space="preserve"> PAGEREF _Toc131501336 \h </w:instrText>
            </w:r>
            <w:r w:rsidR="00C151EB">
              <w:rPr>
                <w:noProof/>
                <w:webHidden/>
              </w:rPr>
            </w:r>
            <w:r w:rsidR="00C151EB">
              <w:rPr>
                <w:noProof/>
                <w:webHidden/>
              </w:rPr>
              <w:fldChar w:fldCharType="separate"/>
            </w:r>
            <w:r w:rsidR="00C151EB">
              <w:rPr>
                <w:noProof/>
                <w:webHidden/>
              </w:rPr>
              <w:t>14</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37" w:history="1">
            <w:r w:rsidR="00C151EB" w:rsidRPr="003647D1">
              <w:rPr>
                <w:rStyle w:val="Lienhypertexte"/>
                <w:noProof/>
              </w:rPr>
              <w:t>8.3 - Prolongation de la mobilité</w:t>
            </w:r>
            <w:r w:rsidR="00C151EB">
              <w:rPr>
                <w:noProof/>
                <w:webHidden/>
              </w:rPr>
              <w:tab/>
            </w:r>
            <w:r w:rsidR="00C151EB">
              <w:rPr>
                <w:noProof/>
                <w:webHidden/>
              </w:rPr>
              <w:fldChar w:fldCharType="begin"/>
            </w:r>
            <w:r w:rsidR="00C151EB">
              <w:rPr>
                <w:noProof/>
                <w:webHidden/>
              </w:rPr>
              <w:instrText xml:space="preserve"> PAGEREF _Toc131501337 \h </w:instrText>
            </w:r>
            <w:r w:rsidR="00C151EB">
              <w:rPr>
                <w:noProof/>
                <w:webHidden/>
              </w:rPr>
            </w:r>
            <w:r w:rsidR="00C151EB">
              <w:rPr>
                <w:noProof/>
                <w:webHidden/>
              </w:rPr>
              <w:fldChar w:fldCharType="separate"/>
            </w:r>
            <w:r w:rsidR="00C151EB">
              <w:rPr>
                <w:noProof/>
                <w:webHidden/>
              </w:rPr>
              <w:t>15</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38" w:history="1">
            <w:r w:rsidR="00C151EB" w:rsidRPr="003647D1">
              <w:rPr>
                <w:rStyle w:val="Lienhypertexte"/>
                <w:noProof/>
              </w:rPr>
              <w:t>Modifications du projet</w:t>
            </w:r>
            <w:r w:rsidR="00C151EB">
              <w:rPr>
                <w:noProof/>
                <w:webHidden/>
              </w:rPr>
              <w:tab/>
            </w:r>
            <w:r w:rsidR="00C151EB">
              <w:rPr>
                <w:noProof/>
                <w:webHidden/>
              </w:rPr>
              <w:fldChar w:fldCharType="begin"/>
            </w:r>
            <w:r w:rsidR="00C151EB">
              <w:rPr>
                <w:noProof/>
                <w:webHidden/>
              </w:rPr>
              <w:instrText xml:space="preserve"> PAGEREF _Toc131501338 \h </w:instrText>
            </w:r>
            <w:r w:rsidR="00C151EB">
              <w:rPr>
                <w:noProof/>
                <w:webHidden/>
              </w:rPr>
            </w:r>
            <w:r w:rsidR="00C151EB">
              <w:rPr>
                <w:noProof/>
                <w:webHidden/>
              </w:rPr>
              <w:fldChar w:fldCharType="separate"/>
            </w:r>
            <w:r w:rsidR="00C151EB">
              <w:rPr>
                <w:noProof/>
                <w:webHidden/>
              </w:rPr>
              <w:t>15</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39" w:history="1">
            <w:r w:rsidR="00C151EB" w:rsidRPr="003647D1">
              <w:rPr>
                <w:rStyle w:val="Lienhypertexte"/>
                <w:noProof/>
              </w:rPr>
              <w:t>10 – Soutien &amp; monitoring</w:t>
            </w:r>
            <w:r w:rsidR="00C151EB">
              <w:rPr>
                <w:noProof/>
                <w:webHidden/>
              </w:rPr>
              <w:tab/>
            </w:r>
            <w:r w:rsidR="00C151EB">
              <w:rPr>
                <w:noProof/>
                <w:webHidden/>
              </w:rPr>
              <w:fldChar w:fldCharType="begin"/>
            </w:r>
            <w:r w:rsidR="00C151EB">
              <w:rPr>
                <w:noProof/>
                <w:webHidden/>
              </w:rPr>
              <w:instrText xml:space="preserve"> PAGEREF _Toc131501339 \h </w:instrText>
            </w:r>
            <w:r w:rsidR="00C151EB">
              <w:rPr>
                <w:noProof/>
                <w:webHidden/>
              </w:rPr>
            </w:r>
            <w:r w:rsidR="00C151EB">
              <w:rPr>
                <w:noProof/>
                <w:webHidden/>
              </w:rPr>
              <w:fldChar w:fldCharType="separate"/>
            </w:r>
            <w:r w:rsidR="00C151EB">
              <w:rPr>
                <w:noProof/>
                <w:webHidden/>
              </w:rPr>
              <w:t>18</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40" w:history="1">
            <w:r w:rsidR="00C151EB" w:rsidRPr="003647D1">
              <w:rPr>
                <w:rStyle w:val="Lienhypertexte"/>
                <w:noProof/>
              </w:rPr>
              <w:t>10.1- Dans les pays du programme</w:t>
            </w:r>
            <w:r w:rsidR="00C151EB">
              <w:rPr>
                <w:noProof/>
                <w:webHidden/>
              </w:rPr>
              <w:tab/>
            </w:r>
            <w:r w:rsidR="00C151EB">
              <w:rPr>
                <w:noProof/>
                <w:webHidden/>
              </w:rPr>
              <w:fldChar w:fldCharType="begin"/>
            </w:r>
            <w:r w:rsidR="00C151EB">
              <w:rPr>
                <w:noProof/>
                <w:webHidden/>
              </w:rPr>
              <w:instrText xml:space="preserve"> PAGEREF _Toc131501340 \h </w:instrText>
            </w:r>
            <w:r w:rsidR="00C151EB">
              <w:rPr>
                <w:noProof/>
                <w:webHidden/>
              </w:rPr>
            </w:r>
            <w:r w:rsidR="00C151EB">
              <w:rPr>
                <w:noProof/>
                <w:webHidden/>
              </w:rPr>
              <w:fldChar w:fldCharType="separate"/>
            </w:r>
            <w:r w:rsidR="00C151EB">
              <w:rPr>
                <w:noProof/>
                <w:webHidden/>
              </w:rPr>
              <w:t>18</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41" w:history="1">
            <w:r w:rsidR="00C151EB" w:rsidRPr="003647D1">
              <w:rPr>
                <w:rStyle w:val="Lienhypertexte"/>
                <w:noProof/>
              </w:rPr>
              <w:t>10.2- Dans les pays partenaires</w:t>
            </w:r>
            <w:r w:rsidR="00C151EB">
              <w:rPr>
                <w:noProof/>
                <w:webHidden/>
              </w:rPr>
              <w:tab/>
            </w:r>
            <w:r w:rsidR="00C151EB">
              <w:rPr>
                <w:noProof/>
                <w:webHidden/>
              </w:rPr>
              <w:fldChar w:fldCharType="begin"/>
            </w:r>
            <w:r w:rsidR="00C151EB">
              <w:rPr>
                <w:noProof/>
                <w:webHidden/>
              </w:rPr>
              <w:instrText xml:space="preserve"> PAGEREF _Toc131501341 \h </w:instrText>
            </w:r>
            <w:r w:rsidR="00C151EB">
              <w:rPr>
                <w:noProof/>
                <w:webHidden/>
              </w:rPr>
            </w:r>
            <w:r w:rsidR="00C151EB">
              <w:rPr>
                <w:noProof/>
                <w:webHidden/>
              </w:rPr>
              <w:fldChar w:fldCharType="separate"/>
            </w:r>
            <w:r w:rsidR="00C151EB">
              <w:rPr>
                <w:noProof/>
                <w:webHidden/>
              </w:rPr>
              <w:t>18</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42" w:history="1">
            <w:r w:rsidR="00C151EB" w:rsidRPr="003647D1">
              <w:rPr>
                <w:rStyle w:val="Lienhypertexte"/>
                <w:rFonts w:eastAsia="Calibri"/>
                <w:noProof/>
              </w:rPr>
              <w:t>Erasmus+ National Focal Points</w:t>
            </w:r>
            <w:r w:rsidR="00C151EB">
              <w:rPr>
                <w:noProof/>
                <w:webHidden/>
              </w:rPr>
              <w:tab/>
            </w:r>
            <w:r w:rsidR="00C151EB">
              <w:rPr>
                <w:noProof/>
                <w:webHidden/>
              </w:rPr>
              <w:fldChar w:fldCharType="begin"/>
            </w:r>
            <w:r w:rsidR="00C151EB">
              <w:rPr>
                <w:noProof/>
                <w:webHidden/>
              </w:rPr>
              <w:instrText xml:space="preserve"> PAGEREF _Toc131501342 \h </w:instrText>
            </w:r>
            <w:r w:rsidR="00C151EB">
              <w:rPr>
                <w:noProof/>
                <w:webHidden/>
              </w:rPr>
            </w:r>
            <w:r w:rsidR="00C151EB">
              <w:rPr>
                <w:noProof/>
                <w:webHidden/>
              </w:rPr>
              <w:fldChar w:fldCharType="separate"/>
            </w:r>
            <w:r w:rsidR="00C151EB">
              <w:rPr>
                <w:noProof/>
                <w:webHidden/>
              </w:rPr>
              <w:t>18</w:t>
            </w:r>
            <w:r w:rsidR="00C151EB">
              <w:rPr>
                <w:noProof/>
                <w:webHidden/>
              </w:rPr>
              <w:fldChar w:fldCharType="end"/>
            </w:r>
          </w:hyperlink>
        </w:p>
        <w:p w:rsidR="00C151EB" w:rsidRDefault="00EA46C4">
          <w:pPr>
            <w:pStyle w:val="TM1"/>
            <w:tabs>
              <w:tab w:val="right" w:leader="dot" w:pos="9062"/>
            </w:tabs>
            <w:rPr>
              <w:rFonts w:cstheme="minorBidi"/>
              <w:noProof/>
            </w:rPr>
          </w:pPr>
          <w:hyperlink w:anchor="_Toc131501343" w:history="1">
            <w:r w:rsidR="00C151EB" w:rsidRPr="003647D1">
              <w:rPr>
                <w:rStyle w:val="Lienhypertexte"/>
                <w:noProof/>
              </w:rPr>
              <w:t>II – Après la mobilité : reconnaissance et rapports</w:t>
            </w:r>
            <w:r w:rsidR="00C151EB">
              <w:rPr>
                <w:noProof/>
                <w:webHidden/>
              </w:rPr>
              <w:tab/>
            </w:r>
            <w:r w:rsidR="00C151EB">
              <w:rPr>
                <w:noProof/>
                <w:webHidden/>
              </w:rPr>
              <w:fldChar w:fldCharType="begin"/>
            </w:r>
            <w:r w:rsidR="00C151EB">
              <w:rPr>
                <w:noProof/>
                <w:webHidden/>
              </w:rPr>
              <w:instrText xml:space="preserve"> PAGEREF _Toc131501343 \h </w:instrText>
            </w:r>
            <w:r w:rsidR="00C151EB">
              <w:rPr>
                <w:noProof/>
                <w:webHidden/>
              </w:rPr>
            </w:r>
            <w:r w:rsidR="00C151EB">
              <w:rPr>
                <w:noProof/>
                <w:webHidden/>
              </w:rPr>
              <w:fldChar w:fldCharType="separate"/>
            </w:r>
            <w:r w:rsidR="00C151EB">
              <w:rPr>
                <w:noProof/>
                <w:webHidden/>
              </w:rPr>
              <w:t>19</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44" w:history="1">
            <w:r w:rsidR="00C151EB" w:rsidRPr="003647D1">
              <w:rPr>
                <w:rStyle w:val="Lienhypertexte"/>
                <w:noProof/>
              </w:rPr>
              <w:t>Reconnaissance des crédits</w:t>
            </w:r>
            <w:r w:rsidR="00C151EB">
              <w:rPr>
                <w:noProof/>
                <w:webHidden/>
              </w:rPr>
              <w:tab/>
            </w:r>
            <w:r w:rsidR="00C151EB">
              <w:rPr>
                <w:noProof/>
                <w:webHidden/>
              </w:rPr>
              <w:fldChar w:fldCharType="begin"/>
            </w:r>
            <w:r w:rsidR="00C151EB">
              <w:rPr>
                <w:noProof/>
                <w:webHidden/>
              </w:rPr>
              <w:instrText xml:space="preserve"> PAGEREF _Toc131501344 \h </w:instrText>
            </w:r>
            <w:r w:rsidR="00C151EB">
              <w:rPr>
                <w:noProof/>
                <w:webHidden/>
              </w:rPr>
            </w:r>
            <w:r w:rsidR="00C151EB">
              <w:rPr>
                <w:noProof/>
                <w:webHidden/>
              </w:rPr>
              <w:fldChar w:fldCharType="separate"/>
            </w:r>
            <w:r w:rsidR="00C151EB">
              <w:rPr>
                <w:noProof/>
                <w:webHidden/>
              </w:rPr>
              <w:t>19</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45" w:history="1">
            <w:r w:rsidR="00C151EB" w:rsidRPr="003647D1">
              <w:rPr>
                <w:rStyle w:val="Lienhypertexte"/>
                <w:noProof/>
              </w:rPr>
              <w:t>1.1 - Reconnaissance des crédits et amélioration de la qualité</w:t>
            </w:r>
            <w:r w:rsidR="00C151EB">
              <w:rPr>
                <w:noProof/>
                <w:webHidden/>
              </w:rPr>
              <w:tab/>
            </w:r>
            <w:r w:rsidR="00C151EB">
              <w:rPr>
                <w:noProof/>
                <w:webHidden/>
              </w:rPr>
              <w:fldChar w:fldCharType="begin"/>
            </w:r>
            <w:r w:rsidR="00C151EB">
              <w:rPr>
                <w:noProof/>
                <w:webHidden/>
              </w:rPr>
              <w:instrText xml:space="preserve"> PAGEREF _Toc131501345 \h </w:instrText>
            </w:r>
            <w:r w:rsidR="00C151EB">
              <w:rPr>
                <w:noProof/>
                <w:webHidden/>
              </w:rPr>
            </w:r>
            <w:r w:rsidR="00C151EB">
              <w:rPr>
                <w:noProof/>
                <w:webHidden/>
              </w:rPr>
              <w:fldChar w:fldCharType="separate"/>
            </w:r>
            <w:r w:rsidR="00C151EB">
              <w:rPr>
                <w:noProof/>
                <w:webHidden/>
              </w:rPr>
              <w:t>19</w:t>
            </w:r>
            <w:r w:rsidR="00C151EB">
              <w:rPr>
                <w:noProof/>
                <w:webHidden/>
              </w:rPr>
              <w:fldChar w:fldCharType="end"/>
            </w:r>
          </w:hyperlink>
        </w:p>
        <w:p w:rsidR="00C151EB" w:rsidRDefault="00EA46C4">
          <w:pPr>
            <w:pStyle w:val="TM3"/>
            <w:tabs>
              <w:tab w:val="right" w:leader="dot" w:pos="9062"/>
            </w:tabs>
            <w:rPr>
              <w:rFonts w:cstheme="minorBidi"/>
              <w:noProof/>
            </w:rPr>
          </w:pPr>
          <w:hyperlink w:anchor="_Toc131501347" w:history="1">
            <w:r w:rsidR="00C151EB" w:rsidRPr="003647D1">
              <w:rPr>
                <w:rStyle w:val="Lienhypertexte"/>
                <w:noProof/>
              </w:rPr>
              <w:t>1.3 - Attribution de notes</w:t>
            </w:r>
            <w:r w:rsidR="00C151EB">
              <w:rPr>
                <w:noProof/>
                <w:webHidden/>
              </w:rPr>
              <w:tab/>
            </w:r>
            <w:r w:rsidR="00C151EB">
              <w:rPr>
                <w:noProof/>
                <w:webHidden/>
              </w:rPr>
              <w:fldChar w:fldCharType="begin"/>
            </w:r>
            <w:r w:rsidR="00C151EB">
              <w:rPr>
                <w:noProof/>
                <w:webHidden/>
              </w:rPr>
              <w:instrText xml:space="preserve"> PAGEREF _Toc131501347 \h </w:instrText>
            </w:r>
            <w:r w:rsidR="00C151EB">
              <w:rPr>
                <w:noProof/>
                <w:webHidden/>
              </w:rPr>
            </w:r>
            <w:r w:rsidR="00C151EB">
              <w:rPr>
                <w:noProof/>
                <w:webHidden/>
              </w:rPr>
              <w:fldChar w:fldCharType="separate"/>
            </w:r>
            <w:r w:rsidR="00C151EB">
              <w:rPr>
                <w:noProof/>
                <w:webHidden/>
              </w:rPr>
              <w:t>20</w:t>
            </w:r>
            <w:r w:rsidR="00C151EB">
              <w:rPr>
                <w:noProof/>
                <w:webHidden/>
              </w:rPr>
              <w:fldChar w:fldCharType="end"/>
            </w:r>
          </w:hyperlink>
        </w:p>
        <w:p w:rsidR="00C151EB" w:rsidRDefault="00EA46C4">
          <w:pPr>
            <w:pStyle w:val="TM2"/>
            <w:tabs>
              <w:tab w:val="right" w:leader="dot" w:pos="9062"/>
            </w:tabs>
            <w:rPr>
              <w:rFonts w:eastAsiaTheme="minorEastAsia"/>
              <w:noProof/>
              <w:lang w:eastAsia="fr-FR"/>
            </w:rPr>
          </w:pPr>
          <w:hyperlink w:anchor="_Toc131501348" w:history="1">
            <w:r w:rsidR="00C151EB" w:rsidRPr="003647D1">
              <w:rPr>
                <w:rStyle w:val="Lienhypertexte"/>
                <w:noProof/>
              </w:rPr>
              <w:t xml:space="preserve">2. Rapports </w:t>
            </w:r>
            <w:r w:rsidR="00C151EB" w:rsidRPr="003647D1">
              <w:rPr>
                <w:rStyle w:val="Lienhypertexte"/>
                <w:noProof/>
                <w:highlight w:val="green"/>
              </w:rPr>
              <w:t>(en cours</w:t>
            </w:r>
            <w:r w:rsidR="00C55709">
              <w:rPr>
                <w:rStyle w:val="Lienhypertexte"/>
                <w:noProof/>
                <w:highlight w:val="green"/>
              </w:rPr>
              <w:t xml:space="preserve"> de développement</w:t>
            </w:r>
            <w:r w:rsidR="00C151EB" w:rsidRPr="003647D1">
              <w:rPr>
                <w:rStyle w:val="Lienhypertexte"/>
                <w:noProof/>
                <w:highlight w:val="green"/>
              </w:rPr>
              <w:t>)</w:t>
            </w:r>
            <w:r w:rsidR="00C151EB">
              <w:rPr>
                <w:noProof/>
                <w:webHidden/>
              </w:rPr>
              <w:tab/>
            </w:r>
            <w:r w:rsidR="00C151EB">
              <w:rPr>
                <w:noProof/>
                <w:webHidden/>
              </w:rPr>
              <w:fldChar w:fldCharType="begin"/>
            </w:r>
            <w:r w:rsidR="00C151EB">
              <w:rPr>
                <w:noProof/>
                <w:webHidden/>
              </w:rPr>
              <w:instrText xml:space="preserve"> PAGEREF _Toc131501348 \h </w:instrText>
            </w:r>
            <w:r w:rsidR="00C151EB">
              <w:rPr>
                <w:noProof/>
                <w:webHidden/>
              </w:rPr>
            </w:r>
            <w:r w:rsidR="00C151EB">
              <w:rPr>
                <w:noProof/>
                <w:webHidden/>
              </w:rPr>
              <w:fldChar w:fldCharType="separate"/>
            </w:r>
            <w:r w:rsidR="00C151EB">
              <w:rPr>
                <w:noProof/>
                <w:webHidden/>
              </w:rPr>
              <w:t>20</w:t>
            </w:r>
            <w:r w:rsidR="00C151EB">
              <w:rPr>
                <w:noProof/>
                <w:webHidden/>
              </w:rPr>
              <w:fldChar w:fldCharType="end"/>
            </w:r>
          </w:hyperlink>
        </w:p>
        <w:p w:rsidR="00C151EB" w:rsidRDefault="00C151EB">
          <w:r>
            <w:rPr>
              <w:b/>
              <w:bCs/>
            </w:rPr>
            <w:fldChar w:fldCharType="end"/>
          </w:r>
        </w:p>
      </w:sdtContent>
    </w:sdt>
    <w:p w:rsidR="00BA7B64" w:rsidRPr="00C151EB" w:rsidRDefault="00BA7B64" w:rsidP="00C151EB">
      <w:pPr>
        <w:pStyle w:val="En-ttedetabledesmatires"/>
        <w:rPr>
          <w:rFonts w:cstheme="minorHAnsi"/>
        </w:rPr>
      </w:pPr>
    </w:p>
    <w:p w:rsidR="007223C0" w:rsidRPr="00BA7B64" w:rsidRDefault="007223C0">
      <w:r w:rsidRPr="007223C0">
        <w:rPr>
          <w:rFonts w:cstheme="minorHAnsi"/>
        </w:rPr>
        <w:br w:type="page"/>
      </w:r>
    </w:p>
    <w:p w:rsidR="007223C0" w:rsidRPr="007223C0" w:rsidRDefault="007223C0" w:rsidP="00BA7B64">
      <w:pPr>
        <w:pStyle w:val="Titre1"/>
      </w:pPr>
      <w:bookmarkStart w:id="0" w:name="_Toc131500391"/>
      <w:bookmarkStart w:id="1" w:name="_Toc131501308"/>
      <w:r w:rsidRPr="007223C0">
        <w:lastRenderedPageBreak/>
        <w:t>I - Préparation et mise en œuvre des mobilités</w:t>
      </w:r>
      <w:bookmarkEnd w:id="0"/>
      <w:bookmarkEnd w:id="1"/>
    </w:p>
    <w:p w:rsidR="007F0351" w:rsidRDefault="007223C0" w:rsidP="00F937F0">
      <w:pPr>
        <w:jc w:val="both"/>
        <w:rPr>
          <w:rFonts w:cstheme="minorHAnsi"/>
        </w:rPr>
      </w:pPr>
      <w:r w:rsidRPr="007223C0">
        <w:rPr>
          <w:rFonts w:cstheme="minorHAnsi"/>
        </w:rPr>
        <w:t xml:space="preserve">Cette section couvre les principaux éléments </w:t>
      </w:r>
      <w:r>
        <w:rPr>
          <w:rFonts w:cstheme="minorHAnsi"/>
        </w:rPr>
        <w:t>relatifs à</w:t>
      </w:r>
      <w:r w:rsidRPr="007223C0">
        <w:rPr>
          <w:rFonts w:cstheme="minorHAnsi"/>
        </w:rPr>
        <w:t xml:space="preserve"> la gestion de votre projet de Mobilité Internationale de Crédit (MIC)</w:t>
      </w:r>
      <w:r>
        <w:rPr>
          <w:rFonts w:cstheme="minorHAnsi"/>
        </w:rPr>
        <w:t xml:space="preserve">, basée sur l’expérience des </w:t>
      </w:r>
      <w:r w:rsidR="00195FB4">
        <w:rPr>
          <w:rFonts w:cstheme="minorHAnsi"/>
        </w:rPr>
        <w:t>établissements d’enseignement supérieur (EES)</w:t>
      </w:r>
      <w:r>
        <w:rPr>
          <w:rFonts w:cstheme="minorHAnsi"/>
        </w:rPr>
        <w:t xml:space="preserve"> et de</w:t>
      </w:r>
      <w:r w:rsidR="007F0351">
        <w:rPr>
          <w:rFonts w:cstheme="minorHAnsi"/>
        </w:rPr>
        <w:t xml:space="preserve"> leurs services </w:t>
      </w:r>
      <w:r w:rsidR="00195FB4">
        <w:rPr>
          <w:rFonts w:cstheme="minorHAnsi"/>
        </w:rPr>
        <w:t>des relations internationales (</w:t>
      </w:r>
      <w:r w:rsidR="007F0351">
        <w:rPr>
          <w:rFonts w:cstheme="minorHAnsi"/>
        </w:rPr>
        <w:t>RI</w:t>
      </w:r>
      <w:r w:rsidR="00195FB4">
        <w:rPr>
          <w:rFonts w:cstheme="minorHAnsi"/>
        </w:rPr>
        <w:t>)</w:t>
      </w:r>
      <w:r w:rsidR="007F0351">
        <w:rPr>
          <w:rFonts w:cstheme="minorHAnsi"/>
        </w:rPr>
        <w:t xml:space="preserve">. </w:t>
      </w:r>
      <w:r w:rsidR="007F0351" w:rsidRPr="007F0351">
        <w:rPr>
          <w:rFonts w:cstheme="minorHAnsi"/>
        </w:rPr>
        <w:t>Veuillez prêter attention aux documents contractuels énumérés ci-dessous</w:t>
      </w:r>
      <w:r w:rsidR="007F0351">
        <w:rPr>
          <w:rFonts w:cstheme="minorHAnsi"/>
        </w:rPr>
        <w:t xml:space="preserve"> </w:t>
      </w:r>
      <w:r w:rsidR="007F0351" w:rsidRPr="007F0351">
        <w:rPr>
          <w:rFonts w:cstheme="minorHAnsi"/>
        </w:rPr>
        <w:t>et noter que les agences nationales demanderont à voir ces documents lors des visites de contrôle et/ou de vérifications.</w:t>
      </w:r>
    </w:p>
    <w:p w:rsidR="007F0351" w:rsidRPr="007F0351" w:rsidRDefault="007F0351" w:rsidP="00BA7B64">
      <w:pPr>
        <w:pStyle w:val="Titre2"/>
      </w:pPr>
      <w:bookmarkStart w:id="2" w:name="_Toc131501309"/>
      <w:r w:rsidRPr="007F0351">
        <w:t>Documents contractuels</w:t>
      </w:r>
      <w:bookmarkEnd w:id="2"/>
    </w:p>
    <w:p w:rsidR="007F0351" w:rsidRPr="002239EE" w:rsidRDefault="002239EE" w:rsidP="00BA7B64">
      <w:pPr>
        <w:pStyle w:val="Titre3"/>
      </w:pPr>
      <w:bookmarkStart w:id="3" w:name="_Toc131501310"/>
      <w:r w:rsidRPr="002239EE">
        <w:t>1.1</w:t>
      </w:r>
      <w:r>
        <w:t xml:space="preserve"> -</w:t>
      </w:r>
      <w:r w:rsidRPr="002239EE">
        <w:t xml:space="preserve"> </w:t>
      </w:r>
      <w:r w:rsidR="007F0351" w:rsidRPr="002239EE">
        <w:t>La convention de subvention du bénéficiaire</w:t>
      </w:r>
      <w:bookmarkEnd w:id="3"/>
    </w:p>
    <w:p w:rsidR="007F0351" w:rsidRDefault="007F0351" w:rsidP="00F937F0">
      <w:pPr>
        <w:jc w:val="both"/>
        <w:rPr>
          <w:rFonts w:cstheme="minorHAnsi"/>
        </w:rPr>
      </w:pPr>
      <w:r w:rsidRPr="007F0351">
        <w:rPr>
          <w:rFonts w:cstheme="minorHAnsi"/>
        </w:rPr>
        <w:t>Si le projet M</w:t>
      </w:r>
      <w:r>
        <w:rPr>
          <w:rFonts w:cstheme="minorHAnsi"/>
        </w:rPr>
        <w:t>IC</w:t>
      </w:r>
      <w:r w:rsidRPr="007F0351">
        <w:rPr>
          <w:rFonts w:cstheme="minorHAnsi"/>
        </w:rPr>
        <w:t xml:space="preserve"> a été sélectionné pour un financement</w:t>
      </w:r>
      <w:r>
        <w:rPr>
          <w:rFonts w:cstheme="minorHAnsi"/>
        </w:rPr>
        <w:t xml:space="preserve">, </w:t>
      </w:r>
      <w:r w:rsidRPr="007F0351">
        <w:rPr>
          <w:rFonts w:cstheme="minorHAnsi"/>
        </w:rPr>
        <w:t>l'EES bénéficiaire signera une convention de subvention mono-bénéficiaire (ou multi-bénéficiaire, s'il fait partie d'un consortium national) avec son agence nationale (AN).</w:t>
      </w:r>
    </w:p>
    <w:p w:rsidR="007F0351" w:rsidRDefault="007F0351" w:rsidP="00F937F0">
      <w:pPr>
        <w:jc w:val="both"/>
        <w:rPr>
          <w:rFonts w:cstheme="minorHAnsi"/>
        </w:rPr>
      </w:pPr>
      <w:r w:rsidRPr="007F0351">
        <w:rPr>
          <w:rFonts w:cstheme="minorHAnsi"/>
        </w:rPr>
        <w:t>Cette convention lie l'EES bénéficiaire à son AN et apporte le soutien financier à leur projet de mobilité.</w:t>
      </w:r>
      <w:r>
        <w:rPr>
          <w:rFonts w:cstheme="minorHAnsi"/>
        </w:rPr>
        <w:t xml:space="preserve"> </w:t>
      </w:r>
      <w:r w:rsidR="00F937F0">
        <w:rPr>
          <w:rFonts w:cstheme="minorHAnsi"/>
        </w:rPr>
        <w:t>Elle</w:t>
      </w:r>
      <w:r w:rsidRPr="007F0351">
        <w:rPr>
          <w:rFonts w:cstheme="minorHAnsi"/>
        </w:rPr>
        <w:t xml:space="preserve"> reprend l'essentiel du projet et se base sur les informations fournies dans le formulaire de candidature, évaluées par une équipe d'évaluateurs qui aura sélectionné le projet - ou des parties de celui-ci - pour un financement.</w:t>
      </w:r>
    </w:p>
    <w:p w:rsidR="00F937F0" w:rsidRDefault="00F937F0" w:rsidP="00F937F0">
      <w:pPr>
        <w:jc w:val="both"/>
        <w:rPr>
          <w:rFonts w:cstheme="minorHAnsi"/>
        </w:rPr>
      </w:pPr>
      <w:r w:rsidRPr="00F937F0">
        <w:rPr>
          <w:rFonts w:cstheme="minorHAnsi"/>
        </w:rPr>
        <w:t>Les annexes de la convention de subvention détaillent les activités qui ont été sélectionnées pour le financement et précisent la répartition de la subvention.</w:t>
      </w:r>
      <w:r>
        <w:rPr>
          <w:rFonts w:cstheme="minorHAnsi"/>
        </w:rPr>
        <w:t xml:space="preserve"> L</w:t>
      </w:r>
      <w:r w:rsidRPr="00F937F0">
        <w:rPr>
          <w:rFonts w:cstheme="minorHAnsi"/>
        </w:rPr>
        <w:t xml:space="preserve">es activités approuvées et les noms de toutes les institutions partenaires fournis dans le formulaire de candidature retenu seront inclus dans l'annexe II de la présente convention de subvention et seront donc </w:t>
      </w:r>
      <w:r w:rsidRPr="00F937F0">
        <w:rPr>
          <w:rFonts w:cstheme="minorHAnsi"/>
          <w:b/>
        </w:rPr>
        <w:t>juridiquement contraignants</w:t>
      </w:r>
      <w:r w:rsidRPr="00F937F0">
        <w:rPr>
          <w:rFonts w:cstheme="minorHAnsi"/>
        </w:rPr>
        <w:t>.</w:t>
      </w:r>
    </w:p>
    <w:p w:rsidR="00F937F0" w:rsidRDefault="00F937F0" w:rsidP="0070525B">
      <w:pPr>
        <w:jc w:val="both"/>
        <w:rPr>
          <w:rFonts w:cstheme="minorHAnsi"/>
        </w:rPr>
      </w:pPr>
      <w:r w:rsidRPr="00F937F0">
        <w:rPr>
          <w:rFonts w:cstheme="minorHAnsi"/>
        </w:rPr>
        <w:t>L'annexe II comprend également une "Liste des pays non financés". Cette liste contient les pays qui ont passé avec succès l'évaluation qualitative, mais auxquels aucun fonds n'a pu être alloué en raison d'un financement insuffisant ou pour des raisons d'équilibre géographique.</w:t>
      </w:r>
      <w:r>
        <w:rPr>
          <w:rFonts w:cstheme="minorHAnsi"/>
        </w:rPr>
        <w:t xml:space="preserve"> </w:t>
      </w:r>
      <w:r w:rsidRPr="00F937F0">
        <w:rPr>
          <w:rFonts w:cstheme="minorHAnsi"/>
        </w:rPr>
        <w:t>Les mobilités avec ces pays non financés peuvent être organisées grâce à des transferts budgétaires au sein d'une même région, pour autant qu'au moins un pays de la région ait été sélectionné pour le financement.</w:t>
      </w:r>
      <w:r>
        <w:rPr>
          <w:rFonts w:cstheme="minorHAnsi"/>
        </w:rPr>
        <w:t xml:space="preserve"> </w:t>
      </w:r>
      <w:r w:rsidRPr="00F937F0">
        <w:rPr>
          <w:rFonts w:cstheme="minorHAnsi"/>
        </w:rPr>
        <w:t>Si tous les pays appartenant à la même région figurent dans la liste des pays non financés, les mobilités avec cette région ne peuvent être organisées que sous la forme d'une "subvention zéro des fonds européens" ; pour plus de détails sur les subventions zéro, veuillez lire la section dédiée.</w:t>
      </w:r>
    </w:p>
    <w:p w:rsidR="0070525B" w:rsidRPr="007F0351" w:rsidRDefault="0070525B" w:rsidP="0070525B">
      <w:pPr>
        <w:jc w:val="both"/>
        <w:rPr>
          <w:rFonts w:cstheme="minorHAnsi"/>
        </w:rPr>
      </w:pPr>
      <w:r w:rsidRPr="0070525B">
        <w:rPr>
          <w:rFonts w:cstheme="minorHAnsi"/>
        </w:rPr>
        <w:t>En principe, les flux de mobilité sélectionnés doivent être mis en œuvre conformément à l</w:t>
      </w:r>
      <w:r>
        <w:rPr>
          <w:rFonts w:cstheme="minorHAnsi"/>
        </w:rPr>
        <w:t>’</w:t>
      </w:r>
      <w:r w:rsidRPr="0070525B">
        <w:rPr>
          <w:rFonts w:cstheme="minorHAnsi"/>
        </w:rPr>
        <w:t>annexe</w:t>
      </w:r>
      <w:r>
        <w:rPr>
          <w:rFonts w:cstheme="minorHAnsi"/>
        </w:rPr>
        <w:t xml:space="preserve"> II</w:t>
      </w:r>
      <w:r w:rsidRPr="0070525B">
        <w:rPr>
          <w:rFonts w:cstheme="minorHAnsi"/>
        </w:rPr>
        <w:t>.</w:t>
      </w:r>
      <w:r>
        <w:rPr>
          <w:rFonts w:cstheme="minorHAnsi"/>
        </w:rPr>
        <w:t xml:space="preserve"> </w:t>
      </w:r>
      <w:r w:rsidRPr="0070525B">
        <w:rPr>
          <w:rFonts w:cstheme="minorHAnsi"/>
        </w:rPr>
        <w:t>Cependant, certaines modifications du projet sont possibles avec ou même sans amendement ; pour plus de détails sur les modifications du projet, veuillez lire la section dédiée.</w:t>
      </w:r>
    </w:p>
    <w:p w:rsidR="007F0351" w:rsidRPr="002239EE" w:rsidRDefault="002239EE" w:rsidP="00BA7B64">
      <w:pPr>
        <w:pStyle w:val="Titre3"/>
      </w:pPr>
      <w:bookmarkStart w:id="4" w:name="_Toc131501311"/>
      <w:r>
        <w:t xml:space="preserve">1.2 </w:t>
      </w:r>
      <w:r w:rsidRPr="002239EE">
        <w:t xml:space="preserve">- </w:t>
      </w:r>
      <w:r w:rsidR="0070525B" w:rsidRPr="002239EE">
        <w:t>Les Accords Inter Institutionnels</w:t>
      </w:r>
      <w:bookmarkEnd w:id="4"/>
    </w:p>
    <w:p w:rsidR="0070525B" w:rsidRDefault="0070525B" w:rsidP="0070525B">
      <w:pPr>
        <w:jc w:val="both"/>
        <w:rPr>
          <w:rFonts w:cstheme="minorHAnsi"/>
        </w:rPr>
      </w:pPr>
      <w:r w:rsidRPr="0070525B">
        <w:rPr>
          <w:rFonts w:cstheme="minorHAnsi"/>
          <w:b/>
        </w:rPr>
        <w:t>Avant</w:t>
      </w:r>
      <w:r w:rsidRPr="0070525B">
        <w:rPr>
          <w:rFonts w:cstheme="minorHAnsi"/>
        </w:rPr>
        <w:t xml:space="preserve"> toute activité de mobilité, </w:t>
      </w:r>
      <w:r w:rsidRPr="0070525B">
        <w:rPr>
          <w:rFonts w:cstheme="minorHAnsi"/>
          <w:b/>
        </w:rPr>
        <w:t>votre institution doit signer un accord interinstitutionnel</w:t>
      </w:r>
      <w:r w:rsidRPr="0070525B">
        <w:rPr>
          <w:rFonts w:cstheme="minorHAnsi"/>
        </w:rPr>
        <w:t xml:space="preserve"> avec la ou les institutions partenaires impliquées dans le projet.</w:t>
      </w:r>
      <w:r>
        <w:rPr>
          <w:rFonts w:cstheme="minorHAnsi"/>
        </w:rPr>
        <w:t xml:space="preserve"> </w:t>
      </w:r>
      <w:r w:rsidRPr="0070525B">
        <w:rPr>
          <w:rFonts w:cstheme="minorHAnsi"/>
        </w:rPr>
        <w:t>Il est essentiel que les partenaires discutent du contenu de l'accord dès qu'ils commencent à préparer leur demande.</w:t>
      </w:r>
      <w:r>
        <w:rPr>
          <w:rFonts w:cstheme="minorHAnsi"/>
        </w:rPr>
        <w:t xml:space="preserve"> V</w:t>
      </w:r>
      <w:r w:rsidRPr="0070525B">
        <w:rPr>
          <w:rFonts w:cstheme="minorHAnsi"/>
        </w:rPr>
        <w:t>ous devez signer cette convention une fois que votre projet a été sélectionné pour un financement, et au plus tard avant le début du premier échange.</w:t>
      </w:r>
      <w:r>
        <w:rPr>
          <w:rFonts w:cstheme="minorHAnsi"/>
        </w:rPr>
        <w:t xml:space="preserve"> </w:t>
      </w:r>
      <w:r w:rsidRPr="0070525B">
        <w:rPr>
          <w:rFonts w:cstheme="minorHAnsi"/>
        </w:rPr>
        <w:t>Les accords interinstitutionnels doivent être mis à disposition par l'établissement d'enseignement supérieur bénéficiaire lors des visites de contrôle des agences nationales.</w:t>
      </w:r>
    </w:p>
    <w:p w:rsidR="0070525B" w:rsidRDefault="0070525B" w:rsidP="00E874B0">
      <w:pPr>
        <w:jc w:val="both"/>
        <w:rPr>
          <w:rFonts w:cstheme="minorHAnsi"/>
        </w:rPr>
      </w:pPr>
      <w:r w:rsidRPr="00E874B0">
        <w:rPr>
          <w:rFonts w:cstheme="minorHAnsi"/>
          <w:b/>
        </w:rPr>
        <w:lastRenderedPageBreak/>
        <w:t xml:space="preserve">Veuillez utiliser le </w:t>
      </w:r>
      <w:r w:rsidRPr="00AC38BC">
        <w:rPr>
          <w:rFonts w:cstheme="minorHAnsi"/>
          <w:b/>
        </w:rPr>
        <w:t>modèle</w:t>
      </w:r>
      <w:r w:rsidR="00195FB4" w:rsidRPr="00AC38BC">
        <w:rPr>
          <w:rStyle w:val="Appelnotedebasdep"/>
          <w:rFonts w:cstheme="minorHAnsi"/>
          <w:b/>
        </w:rPr>
        <w:footnoteReference w:id="1"/>
      </w:r>
      <w:r w:rsidRPr="00E874B0">
        <w:rPr>
          <w:rFonts w:cstheme="minorHAnsi"/>
          <w:b/>
        </w:rPr>
        <w:t xml:space="preserve"> </w:t>
      </w:r>
      <w:r w:rsidR="00195FB4">
        <w:rPr>
          <w:rFonts w:cstheme="minorHAnsi"/>
          <w:b/>
        </w:rPr>
        <w:t xml:space="preserve">disponible </w:t>
      </w:r>
      <w:r w:rsidRPr="00E874B0">
        <w:rPr>
          <w:rFonts w:cstheme="minorHAnsi"/>
          <w:b/>
        </w:rPr>
        <w:t>sur le site d'Erasmus+</w:t>
      </w:r>
      <w:r w:rsidRPr="0070525B">
        <w:rPr>
          <w:rFonts w:cstheme="minorHAnsi"/>
        </w:rPr>
        <w:t>.</w:t>
      </w:r>
      <w:r>
        <w:rPr>
          <w:rFonts w:cstheme="minorHAnsi"/>
        </w:rPr>
        <w:t xml:space="preserve"> </w:t>
      </w:r>
      <w:r w:rsidRPr="0070525B">
        <w:rPr>
          <w:rFonts w:cstheme="minorHAnsi"/>
        </w:rPr>
        <w:t>Au-delà des exigences minimales énoncées dans ce modèle, les partenaires sont libres de le personnaliser comme ils l'entendent, en détaillant la manière dont ils sélectionneront les participants, reconnaîtront les crédits d'étude, partageront la subvention de soutien organisationnel etc.</w:t>
      </w:r>
    </w:p>
    <w:p w:rsidR="00E874B0" w:rsidRDefault="00E874B0" w:rsidP="00E874B0">
      <w:pPr>
        <w:jc w:val="both"/>
        <w:rPr>
          <w:rFonts w:cstheme="minorHAnsi"/>
        </w:rPr>
      </w:pPr>
      <w:r w:rsidRPr="00E874B0">
        <w:rPr>
          <w:rFonts w:cstheme="minorHAnsi"/>
        </w:rPr>
        <w:t xml:space="preserve">En signant un accord interinstitutionnel, les établissements s'engagent à respecter les principes et les exigences de qualité de la </w:t>
      </w:r>
      <w:r w:rsidRPr="00E874B0">
        <w:rPr>
          <w:rFonts w:cstheme="minorHAnsi"/>
          <w:b/>
        </w:rPr>
        <w:t>Charte Erasmus pour l'Enseignement Supérieur (ECHE)</w:t>
      </w:r>
      <w:r w:rsidRPr="00E874B0">
        <w:rPr>
          <w:rFonts w:cstheme="minorHAnsi"/>
        </w:rPr>
        <w:t xml:space="preserve"> en matière d'organisation et de gestion de la mobilité.</w:t>
      </w:r>
    </w:p>
    <w:p w:rsidR="00E874B0" w:rsidRPr="00F31C11" w:rsidRDefault="00E874B0" w:rsidP="00E874B0">
      <w:pPr>
        <w:jc w:val="both"/>
        <w:rPr>
          <w:rFonts w:cstheme="minorHAnsi"/>
        </w:rPr>
      </w:pPr>
      <w:r w:rsidRPr="00E874B0">
        <w:rPr>
          <w:rFonts w:cstheme="minorHAnsi"/>
        </w:rPr>
        <w:t>Seul l</w:t>
      </w:r>
      <w:r>
        <w:rPr>
          <w:rFonts w:cstheme="minorHAnsi"/>
        </w:rPr>
        <w:t>e représentant légal</w:t>
      </w:r>
      <w:r w:rsidRPr="00E874B0">
        <w:rPr>
          <w:rFonts w:cstheme="minorHAnsi"/>
        </w:rPr>
        <w:t xml:space="preserve"> d</w:t>
      </w:r>
      <w:r>
        <w:rPr>
          <w:rFonts w:cstheme="minorHAnsi"/>
        </w:rPr>
        <w:t>’un</w:t>
      </w:r>
      <w:r w:rsidRPr="00E874B0">
        <w:rPr>
          <w:rFonts w:cstheme="minorHAnsi"/>
        </w:rPr>
        <w:t xml:space="preserve"> </w:t>
      </w:r>
      <w:r>
        <w:rPr>
          <w:rFonts w:cstheme="minorHAnsi"/>
        </w:rPr>
        <w:t>EES</w:t>
      </w:r>
      <w:r w:rsidRPr="00E874B0">
        <w:rPr>
          <w:rFonts w:cstheme="minorHAnsi"/>
        </w:rPr>
        <w:t xml:space="preserve"> peut officiellement </w:t>
      </w:r>
      <w:r>
        <w:rPr>
          <w:rFonts w:cstheme="minorHAnsi"/>
        </w:rPr>
        <w:t xml:space="preserve">candidater à un projet </w:t>
      </w:r>
      <w:r w:rsidR="00195FB4">
        <w:rPr>
          <w:rFonts w:cstheme="minorHAnsi"/>
        </w:rPr>
        <w:t>de mobilité internationale de crédits</w:t>
      </w:r>
      <w:r w:rsidRPr="00E874B0">
        <w:rPr>
          <w:rFonts w:cstheme="minorHAnsi"/>
        </w:rPr>
        <w:t xml:space="preserve"> </w:t>
      </w:r>
      <w:r w:rsidR="00195FB4">
        <w:rPr>
          <w:rFonts w:cstheme="minorHAnsi"/>
        </w:rPr>
        <w:t xml:space="preserve">(MIC) </w:t>
      </w:r>
      <w:r w:rsidRPr="00E874B0">
        <w:rPr>
          <w:rFonts w:cstheme="minorHAnsi"/>
        </w:rPr>
        <w:t>et signer les documents relatifs à la demande et à la convention de subvention du bénéficiaire, et non les facultés ou départements individuels.</w:t>
      </w:r>
      <w:r>
        <w:rPr>
          <w:rFonts w:cstheme="minorHAnsi"/>
        </w:rPr>
        <w:t xml:space="preserve"> </w:t>
      </w:r>
      <w:r w:rsidRPr="00E874B0">
        <w:rPr>
          <w:rFonts w:cstheme="minorHAnsi"/>
        </w:rPr>
        <w:t>Ce représentant légal est généralement le recteur</w:t>
      </w:r>
      <w:r w:rsidR="00195FB4">
        <w:rPr>
          <w:rStyle w:val="Appelnotedebasdep"/>
          <w:rFonts w:cstheme="minorHAnsi"/>
        </w:rPr>
        <w:footnoteReference w:id="2"/>
      </w:r>
      <w:r w:rsidRPr="00E874B0">
        <w:rPr>
          <w:rFonts w:cstheme="minorHAnsi"/>
        </w:rPr>
        <w:t xml:space="preserve"> de cette institution.</w:t>
      </w:r>
    </w:p>
    <w:p w:rsidR="00195FB4" w:rsidRDefault="00195FB4" w:rsidP="00E874B0">
      <w:pPr>
        <w:jc w:val="both"/>
        <w:rPr>
          <w:rFonts w:cstheme="minorHAnsi"/>
        </w:rPr>
      </w:pPr>
      <w:r w:rsidRPr="00F31C11">
        <w:rPr>
          <w:rFonts w:cstheme="minorHAnsi"/>
        </w:rPr>
        <w:t>(…)</w:t>
      </w:r>
    </w:p>
    <w:p w:rsidR="00E874B0" w:rsidRDefault="00E874B0" w:rsidP="00E874B0">
      <w:pPr>
        <w:jc w:val="both"/>
        <w:rPr>
          <w:rFonts w:cstheme="minorHAnsi"/>
        </w:rPr>
      </w:pPr>
      <w:r w:rsidRPr="00E874B0">
        <w:rPr>
          <w:rFonts w:cstheme="minorHAnsi"/>
        </w:rPr>
        <w:t>La Commission européenne n'a pas fixé de règles concernant l'utilisation des signatures électroniques. Les agences nationales peuvent accepter les signatures scannées conformément à l</w:t>
      </w:r>
      <w:r>
        <w:rPr>
          <w:rFonts w:cstheme="minorHAnsi"/>
        </w:rPr>
        <w:t>eur</w:t>
      </w:r>
      <w:r w:rsidRPr="00E874B0">
        <w:rPr>
          <w:rFonts w:cstheme="minorHAnsi"/>
        </w:rPr>
        <w:t xml:space="preserve"> législation nationale</w:t>
      </w:r>
      <w:r>
        <w:rPr>
          <w:rFonts w:cstheme="minorHAnsi"/>
        </w:rPr>
        <w:t xml:space="preserve"> propre.</w:t>
      </w:r>
    </w:p>
    <w:p w:rsidR="00E874B0" w:rsidRPr="0070525B" w:rsidRDefault="00E874B0" w:rsidP="00E874B0">
      <w:pPr>
        <w:jc w:val="both"/>
        <w:rPr>
          <w:rFonts w:cstheme="minorHAnsi"/>
        </w:rPr>
      </w:pPr>
      <w:r w:rsidRPr="00E874B0">
        <w:rPr>
          <w:rFonts w:cstheme="minorHAnsi"/>
        </w:rPr>
        <w:t>Contrairement aux établissements d'enseignement supérieur partenaires, les partenaires non universitaires ne signent pas d'accord interinstitutionnel.</w:t>
      </w:r>
      <w:r>
        <w:rPr>
          <w:rFonts w:cstheme="minorHAnsi"/>
        </w:rPr>
        <w:t xml:space="preserve"> </w:t>
      </w:r>
      <w:r w:rsidRPr="00E874B0">
        <w:rPr>
          <w:rFonts w:cstheme="minorHAnsi"/>
        </w:rPr>
        <w:t>Les règles et obligations de toutes les parties doivent être détaillées dans l'accord d'apprentissage pour les stages ou l'accord de mobilité.</w:t>
      </w:r>
    </w:p>
    <w:p w:rsidR="0070525B" w:rsidRPr="002239EE" w:rsidRDefault="002239EE" w:rsidP="00BA7B64">
      <w:pPr>
        <w:pStyle w:val="Titre3"/>
      </w:pPr>
      <w:bookmarkStart w:id="5" w:name="_Toc131501312"/>
      <w:r w:rsidRPr="002239EE">
        <w:t>1.3</w:t>
      </w:r>
      <w:r>
        <w:t xml:space="preserve"> -</w:t>
      </w:r>
      <w:r w:rsidR="00E874B0" w:rsidRPr="002239EE">
        <w:t xml:space="preserve"> Le contrat de mobilité</w:t>
      </w:r>
      <w:r w:rsidR="00AE12F2" w:rsidRPr="002239EE">
        <w:t xml:space="preserve"> / kit de mobilité</w:t>
      </w:r>
      <w:bookmarkEnd w:id="5"/>
      <w:r w:rsidR="00AE12F2" w:rsidRPr="002239EE">
        <w:t xml:space="preserve"> </w:t>
      </w:r>
    </w:p>
    <w:p w:rsidR="00E874B0" w:rsidRDefault="00E874B0" w:rsidP="00AE12F2">
      <w:pPr>
        <w:jc w:val="both"/>
        <w:rPr>
          <w:rFonts w:cstheme="minorHAnsi"/>
        </w:rPr>
      </w:pPr>
      <w:r w:rsidRPr="00E874B0">
        <w:rPr>
          <w:rFonts w:cstheme="minorHAnsi"/>
        </w:rPr>
        <w:t>L</w:t>
      </w:r>
      <w:r>
        <w:rPr>
          <w:rFonts w:cstheme="minorHAnsi"/>
        </w:rPr>
        <w:t>e</w:t>
      </w:r>
      <w:r w:rsidRPr="00E874B0">
        <w:rPr>
          <w:rFonts w:cstheme="minorHAnsi"/>
        </w:rPr>
        <w:t xml:space="preserve"> </w:t>
      </w:r>
      <w:r>
        <w:rPr>
          <w:rFonts w:cstheme="minorHAnsi"/>
        </w:rPr>
        <w:t>contrat de mobilité</w:t>
      </w:r>
      <w:r w:rsidRPr="00E874B0">
        <w:rPr>
          <w:rFonts w:cstheme="minorHAnsi"/>
        </w:rPr>
        <w:t xml:space="preserve"> définit les modalités de soutien financier et de paiement au participant.</w:t>
      </w:r>
      <w:r>
        <w:rPr>
          <w:rFonts w:cstheme="minorHAnsi"/>
        </w:rPr>
        <w:t xml:space="preserve"> </w:t>
      </w:r>
      <w:r w:rsidRPr="00E874B0">
        <w:rPr>
          <w:rFonts w:cstheme="minorHAnsi"/>
        </w:rPr>
        <w:t>Cette convention est signée par le participant et l'EES bénéficiaire. Le modèle de convention de subvention sera fourni par l'AN.</w:t>
      </w:r>
    </w:p>
    <w:p w:rsidR="00AE12F2" w:rsidRDefault="00AE12F2" w:rsidP="00AE12F2">
      <w:pPr>
        <w:jc w:val="both"/>
        <w:rPr>
          <w:rFonts w:cstheme="minorHAnsi"/>
          <w:b/>
        </w:rPr>
      </w:pPr>
      <w:r w:rsidRPr="00AE12F2">
        <w:rPr>
          <w:rFonts w:cstheme="minorHAnsi"/>
        </w:rPr>
        <w:t xml:space="preserve">L'accord doit être signé par les deux parties </w:t>
      </w:r>
      <w:r w:rsidRPr="00AE12F2">
        <w:rPr>
          <w:rFonts w:cstheme="minorHAnsi"/>
          <w:b/>
        </w:rPr>
        <w:t>avant</w:t>
      </w:r>
      <w:r w:rsidRPr="00AE12F2">
        <w:rPr>
          <w:rFonts w:cstheme="minorHAnsi"/>
        </w:rPr>
        <w:t xml:space="preserve"> le début de la mobilité.</w:t>
      </w:r>
      <w:r>
        <w:rPr>
          <w:rFonts w:cstheme="minorHAnsi"/>
        </w:rPr>
        <w:t xml:space="preserve"> </w:t>
      </w:r>
      <w:r w:rsidRPr="00AE12F2">
        <w:rPr>
          <w:rFonts w:cstheme="minorHAnsi"/>
          <w:b/>
        </w:rPr>
        <w:t>L'établissement d'enseignement supérieur bénéficiaire gère tous les paiements de la bourse pour la mobilité entrante et sortante de son pays.</w:t>
      </w:r>
    </w:p>
    <w:p w:rsidR="00AE12F2" w:rsidRPr="00E874B0" w:rsidRDefault="00AE12F2" w:rsidP="00AE12F2">
      <w:pPr>
        <w:jc w:val="both"/>
        <w:rPr>
          <w:rFonts w:cstheme="minorHAnsi"/>
        </w:rPr>
      </w:pPr>
      <w:r w:rsidRPr="00AE12F2">
        <w:rPr>
          <w:rFonts w:cstheme="minorHAnsi"/>
        </w:rPr>
        <w:t xml:space="preserve">Pour plus d'informations, </w:t>
      </w:r>
      <w:proofErr w:type="spellStart"/>
      <w:r w:rsidRPr="00AE12F2">
        <w:rPr>
          <w:rFonts w:cstheme="minorHAnsi"/>
        </w:rPr>
        <w:t>veuillez vous</w:t>
      </w:r>
      <w:proofErr w:type="spellEnd"/>
      <w:r w:rsidRPr="00AE12F2">
        <w:rPr>
          <w:rFonts w:cstheme="minorHAnsi"/>
        </w:rPr>
        <w:t xml:space="preserve"> reporter à la section "Paiement de la subvention au participant".</w:t>
      </w:r>
    </w:p>
    <w:p w:rsidR="00E874B0" w:rsidRPr="002239EE" w:rsidRDefault="002239EE" w:rsidP="00BA7B64">
      <w:pPr>
        <w:pStyle w:val="Titre3"/>
      </w:pPr>
      <w:bookmarkStart w:id="6" w:name="_Toc131501313"/>
      <w:r>
        <w:t>1.4</w:t>
      </w:r>
      <w:r w:rsidR="00D84D24">
        <w:t xml:space="preserve"> - </w:t>
      </w:r>
      <w:r w:rsidR="00AE12F2" w:rsidRPr="002239EE">
        <w:t>Le contrat pédagogique et le contrat de mobilité</w:t>
      </w:r>
      <w:bookmarkEnd w:id="6"/>
    </w:p>
    <w:p w:rsidR="00AE12F2" w:rsidRDefault="00AE12F2" w:rsidP="00AE12F2">
      <w:pPr>
        <w:jc w:val="both"/>
        <w:rPr>
          <w:rFonts w:cstheme="minorHAnsi"/>
        </w:rPr>
      </w:pPr>
      <w:r w:rsidRPr="00AE12F2">
        <w:rPr>
          <w:rFonts w:cstheme="minorHAnsi"/>
        </w:rPr>
        <w:t>Avant qu'une mobilité ne puisse commencer, le participant, l'organisation d'envoi et l'organisation d'accueil doivent se mettre d'accord sur les activités que le participant entreprendra pendant sa période à l'étranger.</w:t>
      </w:r>
    </w:p>
    <w:p w:rsidR="00AE7969" w:rsidRDefault="00AE7969" w:rsidP="00AE12F2">
      <w:pPr>
        <w:jc w:val="both"/>
        <w:rPr>
          <w:rFonts w:cstheme="minorHAnsi"/>
        </w:rPr>
      </w:pPr>
    </w:p>
    <w:p w:rsidR="00F31C11" w:rsidRDefault="00F31C11" w:rsidP="00AE12F2">
      <w:pPr>
        <w:jc w:val="both"/>
        <w:rPr>
          <w:rFonts w:cstheme="minorHAnsi"/>
        </w:rPr>
      </w:pPr>
    </w:p>
    <w:p w:rsidR="00AE7969" w:rsidRPr="00D84D24" w:rsidRDefault="00D84D24" w:rsidP="00BA7B64">
      <w:pPr>
        <w:pStyle w:val="Titre4"/>
      </w:pPr>
      <w:r>
        <w:lastRenderedPageBreak/>
        <w:t xml:space="preserve">1.4.1 - </w:t>
      </w:r>
      <w:r w:rsidR="00AE7969" w:rsidRPr="00D84D24">
        <w:t>Le contrat pédagogique</w:t>
      </w:r>
    </w:p>
    <w:p w:rsidR="00AE7969" w:rsidRDefault="00AE7969" w:rsidP="00AE7969">
      <w:pPr>
        <w:jc w:val="both"/>
        <w:rPr>
          <w:rFonts w:cstheme="minorHAnsi"/>
        </w:rPr>
      </w:pPr>
      <w:r w:rsidRPr="00AE7969">
        <w:rPr>
          <w:rFonts w:cstheme="minorHAnsi"/>
        </w:rPr>
        <w:t xml:space="preserve">Les contrats </w:t>
      </w:r>
      <w:r>
        <w:rPr>
          <w:rFonts w:cstheme="minorHAnsi"/>
        </w:rPr>
        <w:t>pédagogiques</w:t>
      </w:r>
      <w:r w:rsidRPr="00AE7969">
        <w:rPr>
          <w:rFonts w:cstheme="minorHAnsi"/>
        </w:rPr>
        <w:t xml:space="preserve"> pour les études et les stages définissent le programme d'études ou de stage que l'étudiant doit suivre, les résultats d'apprentissage visés et la manière dont l'apprentissage à l'étranger sera reconnu par l'établissement d'origine.</w:t>
      </w:r>
    </w:p>
    <w:p w:rsidR="00AE7969" w:rsidRDefault="00AE7969" w:rsidP="00AE7969">
      <w:pPr>
        <w:jc w:val="both"/>
        <w:rPr>
          <w:rFonts w:cstheme="minorHAnsi"/>
        </w:rPr>
      </w:pPr>
      <w:r>
        <w:rPr>
          <w:rFonts w:cstheme="minorHAnsi"/>
        </w:rPr>
        <w:t>Il</w:t>
      </w:r>
      <w:r w:rsidRPr="00AE7969">
        <w:rPr>
          <w:rFonts w:cstheme="minorHAnsi"/>
        </w:rPr>
        <w:t xml:space="preserve"> doit</w:t>
      </w:r>
      <w:r>
        <w:rPr>
          <w:rFonts w:cstheme="minorHAnsi"/>
        </w:rPr>
        <w:t xml:space="preserve"> comporter</w:t>
      </w:r>
      <w:r w:rsidRPr="00AE7969">
        <w:rPr>
          <w:rFonts w:cstheme="minorHAnsi"/>
        </w:rPr>
        <w:t xml:space="preserve"> les noms des établissements participants, ainsi que les noms et coordonnées de l'étudiant et des personnes de contact dans les établissements d'origine et d'accueil, ainsi que l'établissement d'enseignement supérieur bénéficiaire coordinateur (si différent).</w:t>
      </w:r>
    </w:p>
    <w:p w:rsidR="00AE7969" w:rsidRDefault="00AE7969" w:rsidP="00AE7969">
      <w:pPr>
        <w:jc w:val="both"/>
        <w:rPr>
          <w:rFonts w:cstheme="minorHAnsi"/>
        </w:rPr>
      </w:pPr>
      <w:r w:rsidRPr="00AE7969">
        <w:rPr>
          <w:rFonts w:cstheme="minorHAnsi"/>
        </w:rPr>
        <w:t xml:space="preserve">Les deux types de modèles de contrat </w:t>
      </w:r>
      <w:r>
        <w:rPr>
          <w:rFonts w:cstheme="minorHAnsi"/>
        </w:rPr>
        <w:t>pédagogique</w:t>
      </w:r>
      <w:r w:rsidRPr="00AE7969">
        <w:rPr>
          <w:rFonts w:cstheme="minorHAnsi"/>
        </w:rPr>
        <w:t>, pour les études et pour les stages, partagent la même structure, comprenant des parties sur les informations générales, les informations sur le programme d'études ou de stage avant, pendant et après la mobilité.</w:t>
      </w:r>
    </w:p>
    <w:p w:rsidR="00AE7969" w:rsidRDefault="00AE7969" w:rsidP="00AE7969">
      <w:pPr>
        <w:jc w:val="both"/>
        <w:rPr>
          <w:rFonts w:cstheme="minorHAnsi"/>
        </w:rPr>
      </w:pPr>
      <w:r w:rsidRPr="00AE7969">
        <w:rPr>
          <w:rFonts w:cstheme="minorHAnsi"/>
        </w:rPr>
        <w:t>Le contrat pédagogique doit être approuvé et signé par l'étudiant, l'organisme d'envoi et l'organisme d'accueil, ainsi que par l'établissement d'enseignement supérieur coordonnateur bénéficiaire (si différent).</w:t>
      </w:r>
    </w:p>
    <w:p w:rsidR="000822B7" w:rsidRDefault="000822B7" w:rsidP="00AE7969">
      <w:pPr>
        <w:jc w:val="both"/>
        <w:rPr>
          <w:rFonts w:cstheme="minorHAnsi"/>
        </w:rPr>
      </w:pPr>
      <w:r w:rsidRPr="000822B7">
        <w:rPr>
          <w:rFonts w:cstheme="minorHAnsi"/>
        </w:rPr>
        <w:t xml:space="preserve">Toutes les parties signant le contrat </w:t>
      </w:r>
      <w:r>
        <w:rPr>
          <w:rFonts w:cstheme="minorHAnsi"/>
        </w:rPr>
        <w:t>pédagogique</w:t>
      </w:r>
      <w:r w:rsidRPr="000822B7">
        <w:rPr>
          <w:rFonts w:cstheme="minorHAnsi"/>
        </w:rPr>
        <w:t xml:space="preserve"> s'engagent à respecter toutes les dispositions convenues, garantissant ainsi que l'étudiant recevra la reconnaissance des études ou du stage effectués à l'étranger sans autre exigence.</w:t>
      </w:r>
    </w:p>
    <w:p w:rsidR="000822B7" w:rsidRDefault="000822B7" w:rsidP="00AE7969">
      <w:pPr>
        <w:jc w:val="both"/>
        <w:rPr>
          <w:rFonts w:cstheme="minorHAnsi"/>
        </w:rPr>
      </w:pPr>
      <w:r w:rsidRPr="000822B7">
        <w:rPr>
          <w:rFonts w:cstheme="minorHAnsi"/>
        </w:rPr>
        <w:t xml:space="preserve">Nous recommandons d'utiliser les modèles fournis comme base pour le contrat </w:t>
      </w:r>
      <w:r>
        <w:rPr>
          <w:rFonts w:cstheme="minorHAnsi"/>
        </w:rPr>
        <w:t>pédagogique, toutefois</w:t>
      </w:r>
      <w:r w:rsidR="00C801A5">
        <w:rPr>
          <w:rFonts w:cstheme="minorHAnsi"/>
        </w:rPr>
        <w:t> :</w:t>
      </w:r>
    </w:p>
    <w:p w:rsidR="000822B7" w:rsidRDefault="000822B7" w:rsidP="000822B7">
      <w:pPr>
        <w:pStyle w:val="Paragraphedeliste"/>
        <w:numPr>
          <w:ilvl w:val="0"/>
          <w:numId w:val="2"/>
        </w:numPr>
        <w:jc w:val="both"/>
        <w:rPr>
          <w:rFonts w:cstheme="minorHAnsi"/>
        </w:rPr>
      </w:pPr>
      <w:r w:rsidRPr="000822B7">
        <w:rPr>
          <w:rFonts w:cstheme="minorHAnsi"/>
        </w:rPr>
        <w:t xml:space="preserve">Les </w:t>
      </w:r>
      <w:r>
        <w:rPr>
          <w:rFonts w:cstheme="minorHAnsi"/>
        </w:rPr>
        <w:t>organismes</w:t>
      </w:r>
      <w:r w:rsidRPr="000822B7">
        <w:rPr>
          <w:rFonts w:cstheme="minorHAnsi"/>
        </w:rPr>
        <w:t xml:space="preserve"> qui produisent actuellement des </w:t>
      </w:r>
      <w:r>
        <w:rPr>
          <w:rFonts w:cstheme="minorHAnsi"/>
        </w:rPr>
        <w:t>contrats pédagogiques</w:t>
      </w:r>
      <w:r w:rsidRPr="000822B7">
        <w:rPr>
          <w:rFonts w:cstheme="minorHAnsi"/>
        </w:rPr>
        <w:t xml:space="preserve"> ou des </w:t>
      </w:r>
      <w:r>
        <w:rPr>
          <w:rFonts w:cstheme="minorHAnsi"/>
        </w:rPr>
        <w:t xml:space="preserve">relevés de notes </w:t>
      </w:r>
      <w:r w:rsidRPr="000822B7">
        <w:rPr>
          <w:rFonts w:cstheme="minorHAnsi"/>
        </w:rPr>
        <w:t>en utilisant leur propre système informatique peuvent continuer à le faire.</w:t>
      </w:r>
    </w:p>
    <w:p w:rsidR="000822B7" w:rsidRDefault="000822B7" w:rsidP="000822B7">
      <w:pPr>
        <w:pStyle w:val="Paragraphedeliste"/>
        <w:numPr>
          <w:ilvl w:val="0"/>
          <w:numId w:val="2"/>
        </w:numPr>
        <w:jc w:val="both"/>
        <w:rPr>
          <w:rFonts w:cstheme="minorHAnsi"/>
        </w:rPr>
      </w:pPr>
      <w:r w:rsidRPr="000822B7">
        <w:rPr>
          <w:rFonts w:cstheme="minorHAnsi"/>
        </w:rPr>
        <w:t xml:space="preserve">Les </w:t>
      </w:r>
      <w:r>
        <w:rPr>
          <w:rFonts w:cstheme="minorHAnsi"/>
        </w:rPr>
        <w:t>organismes</w:t>
      </w:r>
      <w:r w:rsidRPr="000822B7">
        <w:rPr>
          <w:rFonts w:cstheme="minorHAnsi"/>
        </w:rPr>
        <w:t xml:space="preserve"> sont libres de personnaliser le modèle fourni en ajoutant des champs supplémentaires (tels que des informations sur le coordinateur d'un consortium) ou en adaptant le format (par exemple, la taille de la police et les couleurs). Les institutions peuvent également décider de demander moins d'informations dans le contrat pédagogique, si ces informations sont déjà fournies dans d'autres documents.</w:t>
      </w:r>
    </w:p>
    <w:p w:rsidR="00CA1A9D" w:rsidRDefault="00CA1A9D" w:rsidP="00CA1A9D">
      <w:pPr>
        <w:pStyle w:val="Paragraphedeliste"/>
        <w:jc w:val="both"/>
        <w:rPr>
          <w:rFonts w:cstheme="minorHAnsi"/>
        </w:rPr>
      </w:pPr>
    </w:p>
    <w:p w:rsidR="000F4D26" w:rsidRPr="00390B8F" w:rsidRDefault="000F4D26" w:rsidP="00BA7B64">
      <w:pPr>
        <w:pStyle w:val="Titre5"/>
      </w:pPr>
      <w:r w:rsidRPr="00390B8F">
        <w:t>Contrat pédagogique mobilités d’études</w:t>
      </w:r>
    </w:p>
    <w:p w:rsidR="000F4D26" w:rsidRDefault="000F4D26" w:rsidP="000F4D26">
      <w:pPr>
        <w:ind w:left="360"/>
        <w:jc w:val="both"/>
        <w:rPr>
          <w:rFonts w:cstheme="minorHAnsi"/>
        </w:rPr>
      </w:pPr>
      <w:r w:rsidRPr="000F4D26">
        <w:rPr>
          <w:rFonts w:cstheme="minorHAnsi"/>
        </w:rPr>
        <w:t>Tout d'abord, l'étudiant doit sélectionner le type de mobilité qu'il envisage de réaliser et la durée estimée de la mobilité envisagée.</w:t>
      </w:r>
      <w:r w:rsidR="00DE3D31">
        <w:rPr>
          <w:rFonts w:cstheme="minorHAnsi"/>
        </w:rPr>
        <w:t xml:space="preserve"> </w:t>
      </w:r>
      <w:r w:rsidR="00DE3D31" w:rsidRPr="00DE3D31">
        <w:rPr>
          <w:rFonts w:cstheme="minorHAnsi"/>
        </w:rPr>
        <w:t>Ils peuvent choisir parmi les types de mobilité suivants :</w:t>
      </w:r>
    </w:p>
    <w:p w:rsidR="00CA1A9D" w:rsidRDefault="00CA1A9D" w:rsidP="000F4D26">
      <w:pPr>
        <w:ind w:left="360"/>
        <w:jc w:val="both"/>
        <w:rPr>
          <w:rFonts w:cstheme="minorHAnsi"/>
        </w:rPr>
      </w:pPr>
      <w:r w:rsidRPr="00CA1A9D">
        <w:rPr>
          <w:rFonts w:cstheme="minorHAnsi"/>
        </w:rPr>
        <w:t xml:space="preserve">- </w:t>
      </w:r>
      <w:r w:rsidRPr="00CA1A9D">
        <w:rPr>
          <w:rFonts w:cstheme="minorHAnsi"/>
          <w:b/>
        </w:rPr>
        <w:t>Mobilité longue</w:t>
      </w:r>
      <w:r w:rsidRPr="00CA1A9D">
        <w:rPr>
          <w:rFonts w:cstheme="minorHAnsi"/>
        </w:rPr>
        <w:t xml:space="preserve"> : d'une durée de 2 mois (60 jours) à 12 mois. Une composante virtuelle peut être ajoutée avant, pendant ou après la mobilité d'étude.</w:t>
      </w:r>
    </w:p>
    <w:p w:rsidR="00CA1A9D" w:rsidRDefault="00CA1A9D" w:rsidP="000F4D26">
      <w:pPr>
        <w:ind w:left="360"/>
        <w:jc w:val="both"/>
        <w:rPr>
          <w:rFonts w:cstheme="minorHAnsi"/>
        </w:rPr>
      </w:pPr>
      <w:r w:rsidRPr="00CA1A9D">
        <w:rPr>
          <w:rFonts w:cstheme="minorHAnsi"/>
        </w:rPr>
        <w:t xml:space="preserve">- </w:t>
      </w:r>
      <w:r w:rsidRPr="00CA1A9D">
        <w:rPr>
          <w:rFonts w:cstheme="minorHAnsi"/>
          <w:b/>
        </w:rPr>
        <w:t>Mobilité courte</w:t>
      </w:r>
      <w:r>
        <w:rPr>
          <w:rFonts w:cstheme="minorHAnsi"/>
        </w:rPr>
        <w:t xml:space="preserve"> </w:t>
      </w:r>
      <w:r w:rsidRPr="00CA1A9D">
        <w:rPr>
          <w:rFonts w:cstheme="minorHAnsi"/>
        </w:rPr>
        <w:t>: mobilité physique de 5 à 30 jours combinée à une composante virtuelle obligatoire.</w:t>
      </w:r>
    </w:p>
    <w:p w:rsidR="00CA1A9D" w:rsidRDefault="00CA1A9D" w:rsidP="000F4D26">
      <w:pPr>
        <w:ind w:left="360"/>
        <w:jc w:val="both"/>
        <w:rPr>
          <w:rFonts w:cstheme="minorHAnsi"/>
        </w:rPr>
      </w:pPr>
      <w:r>
        <w:rPr>
          <w:rFonts w:cstheme="minorHAnsi"/>
        </w:rPr>
        <w:t xml:space="preserve">- </w:t>
      </w:r>
      <w:r w:rsidRPr="00CA1A9D">
        <w:rPr>
          <w:rFonts w:cstheme="minorHAnsi"/>
          <w:b/>
        </w:rPr>
        <w:t>Mobilité doctorale courte</w:t>
      </w:r>
      <w:r>
        <w:rPr>
          <w:rFonts w:cstheme="minorHAnsi"/>
        </w:rPr>
        <w:t xml:space="preserve"> </w:t>
      </w:r>
      <w:r w:rsidRPr="00CA1A9D">
        <w:rPr>
          <w:rFonts w:cstheme="minorHAnsi"/>
        </w:rPr>
        <w:t>: mobilité physique de 5 à 30 jours pour les candidats au doctorat. Une composante virtuelle peut également être ajoutée avant, pendant ou après la mobilité d'étude.</w:t>
      </w:r>
    </w:p>
    <w:p w:rsidR="00CA1A9D" w:rsidRDefault="00CA1A9D" w:rsidP="000F4D26">
      <w:pPr>
        <w:ind w:left="360"/>
        <w:jc w:val="both"/>
        <w:rPr>
          <w:rFonts w:cstheme="minorHAnsi"/>
        </w:rPr>
      </w:pPr>
      <w:r w:rsidRPr="00CA1A9D">
        <w:rPr>
          <w:rFonts w:cstheme="minorHAnsi"/>
        </w:rPr>
        <w:t xml:space="preserve">Le </w:t>
      </w:r>
      <w:r w:rsidRPr="00CA1A9D">
        <w:rPr>
          <w:rFonts w:cstheme="minorHAnsi"/>
          <w:b/>
        </w:rPr>
        <w:t>contrat pédagogique</w:t>
      </w:r>
      <w:r w:rsidRPr="00CA1A9D">
        <w:rPr>
          <w:rFonts w:cstheme="minorHAnsi"/>
        </w:rPr>
        <w:t xml:space="preserve"> définit les éléments éducatifs (y compris virtuels, le cas échéant) qui seront reconnus par l'établissement d'origine (c'est-à-dire </w:t>
      </w:r>
      <w:r>
        <w:rPr>
          <w:rFonts w:cstheme="minorHAnsi"/>
        </w:rPr>
        <w:t>intégrés</w:t>
      </w:r>
      <w:r w:rsidRPr="00CA1A9D">
        <w:rPr>
          <w:rFonts w:cstheme="minorHAnsi"/>
        </w:rPr>
        <w:t xml:space="preserve"> dans le diplôme de l'étudiant) </w:t>
      </w:r>
      <w:r w:rsidRPr="00CA1A9D">
        <w:rPr>
          <w:rFonts w:cstheme="minorHAnsi"/>
        </w:rPr>
        <w:lastRenderedPageBreak/>
        <w:t>à l'issue du programme d'études à l'étranger.</w:t>
      </w:r>
      <w:r>
        <w:rPr>
          <w:rFonts w:cstheme="minorHAnsi"/>
        </w:rPr>
        <w:t xml:space="preserve"> </w:t>
      </w:r>
      <w:r w:rsidRPr="00CA1A9D">
        <w:rPr>
          <w:rFonts w:cstheme="minorHAnsi"/>
        </w:rPr>
        <w:t>Les trois parties (l'étudiant, les organis</w:t>
      </w:r>
      <w:r>
        <w:rPr>
          <w:rFonts w:cstheme="minorHAnsi"/>
        </w:rPr>
        <w:t>mes</w:t>
      </w:r>
      <w:r w:rsidRPr="00CA1A9D">
        <w:rPr>
          <w:rFonts w:cstheme="minorHAnsi"/>
        </w:rPr>
        <w:t xml:space="preserve"> d'envoi et d'accueil) doivent se mettre d'accord sur ces points avant que la mobilité n'ait lieu.</w:t>
      </w:r>
    </w:p>
    <w:p w:rsidR="00CA1A9D" w:rsidRDefault="00CA1A9D" w:rsidP="000F4D26">
      <w:pPr>
        <w:ind w:left="360"/>
        <w:jc w:val="both"/>
        <w:rPr>
          <w:rFonts w:cstheme="minorHAnsi"/>
        </w:rPr>
      </w:pPr>
      <w:r w:rsidRPr="00CA1A9D">
        <w:rPr>
          <w:rFonts w:cstheme="minorHAnsi"/>
        </w:rPr>
        <w:t xml:space="preserve">Les modifications du programme d'études pendant la mobilité doivent être exceptionnelles. Toutefois, si elles surviennent, elles doivent être introduites dans la partie correspondante du contrat </w:t>
      </w:r>
      <w:r>
        <w:rPr>
          <w:rFonts w:cstheme="minorHAnsi"/>
        </w:rPr>
        <w:t>pédagogique</w:t>
      </w:r>
      <w:r w:rsidRPr="00CA1A9D">
        <w:rPr>
          <w:rFonts w:cstheme="minorHAnsi"/>
        </w:rPr>
        <w:t xml:space="preserve"> et être approuvées par toutes les parties.</w:t>
      </w:r>
    </w:p>
    <w:p w:rsidR="00CA1A9D" w:rsidRDefault="00CA1A9D" w:rsidP="000F4D26">
      <w:pPr>
        <w:ind w:left="360"/>
        <w:jc w:val="both"/>
        <w:rPr>
          <w:rFonts w:cstheme="minorHAnsi"/>
        </w:rPr>
      </w:pPr>
      <w:r w:rsidRPr="00390B8F">
        <w:rPr>
          <w:rFonts w:cstheme="minorHAnsi"/>
          <w:i/>
        </w:rPr>
        <w:t>Après la mobilité</w:t>
      </w:r>
      <w:r w:rsidRPr="00CA1A9D">
        <w:rPr>
          <w:rFonts w:cstheme="minorHAnsi"/>
        </w:rPr>
        <w:t>, l'établissement d'accueil doit envoyer un relevé de notes à l'étudiant et à l'établissement d'origine. Après réception du relevé de notes de l'établissement d'accueil, l'établissement d'envoi doit reconnaître automatiquement les résultats académiques obtenus par l'étudiant dans l'établissement d'accueil.</w:t>
      </w:r>
    </w:p>
    <w:p w:rsidR="00390B8F" w:rsidRPr="000F4D26" w:rsidRDefault="00390B8F" w:rsidP="000F4D26">
      <w:pPr>
        <w:ind w:left="360"/>
        <w:jc w:val="both"/>
        <w:rPr>
          <w:rFonts w:cstheme="minorHAnsi"/>
        </w:rPr>
      </w:pPr>
      <w:r w:rsidRPr="00390B8F">
        <w:rPr>
          <w:rFonts w:cstheme="minorHAnsi"/>
        </w:rPr>
        <w:t>Une période d'études peut être combinée avec un stage, auquel cas le modèle de contrat d'apprentissage pour les études doit être adapté aux deux types d'activités.</w:t>
      </w:r>
    </w:p>
    <w:p w:rsidR="00390B8F" w:rsidRPr="00390B8F" w:rsidRDefault="00390B8F" w:rsidP="00BA7B64">
      <w:pPr>
        <w:pStyle w:val="Titre5"/>
      </w:pPr>
      <w:r w:rsidRPr="00390B8F">
        <w:t>Contrat pédagogique mobilités de stage</w:t>
      </w:r>
    </w:p>
    <w:p w:rsidR="00390B8F" w:rsidRDefault="00390B8F" w:rsidP="00390B8F">
      <w:pPr>
        <w:ind w:left="360"/>
        <w:jc w:val="both"/>
        <w:rPr>
          <w:rFonts w:cstheme="minorHAnsi"/>
        </w:rPr>
      </w:pPr>
      <w:r w:rsidRPr="00390B8F">
        <w:rPr>
          <w:rFonts w:cstheme="minorHAnsi"/>
        </w:rPr>
        <w:t xml:space="preserve">Le contrat </w:t>
      </w:r>
      <w:r>
        <w:rPr>
          <w:rFonts w:cstheme="minorHAnsi"/>
        </w:rPr>
        <w:t>pédagogique</w:t>
      </w:r>
      <w:r w:rsidRPr="00390B8F">
        <w:rPr>
          <w:rFonts w:cstheme="minorHAnsi"/>
        </w:rPr>
        <w:t xml:space="preserve"> pour les stages définit les droits et les responsabilités des différentes parties, un programme détaillé du stage, des informations sur l'assurance et la manière dont le stage sera reconnu à l'issue de sa réussite.</w:t>
      </w:r>
    </w:p>
    <w:p w:rsidR="00390B8F" w:rsidRDefault="00390B8F" w:rsidP="00390B8F">
      <w:pPr>
        <w:ind w:left="360"/>
        <w:jc w:val="both"/>
        <w:rPr>
          <w:rFonts w:cstheme="minorHAnsi"/>
        </w:rPr>
      </w:pPr>
      <w:r w:rsidRPr="00390B8F">
        <w:rPr>
          <w:rFonts w:cstheme="minorHAnsi"/>
          <w:i/>
        </w:rPr>
        <w:t>Avant la mobilité</w:t>
      </w:r>
      <w:r w:rsidRPr="00390B8F">
        <w:rPr>
          <w:rFonts w:cstheme="minorHAnsi"/>
        </w:rPr>
        <w:t>, il est nécessaire de remplir des informations sur le stagiaire, l'établissement d'enseignement supérieur bénéficiaire, l'organisme/entreprise d'accueil (et l'établissement d'envoi, s'il est différent du bénéficiaire).</w:t>
      </w:r>
    </w:p>
    <w:p w:rsidR="00390B8F" w:rsidRDefault="00390B8F" w:rsidP="00390B8F">
      <w:pPr>
        <w:ind w:left="360"/>
        <w:jc w:val="both"/>
        <w:rPr>
          <w:rFonts w:cstheme="minorHAnsi"/>
        </w:rPr>
      </w:pPr>
      <w:r w:rsidRPr="00390B8F">
        <w:rPr>
          <w:rFonts w:cstheme="minorHAnsi"/>
        </w:rPr>
        <w:t>Selon l'orientation de la mobilité et si elle est combinée à une période d'étude, le contrat d'apprentissage peut être tripartite ou quadripartite :</w:t>
      </w:r>
    </w:p>
    <w:p w:rsidR="00390B8F" w:rsidRDefault="00390B8F" w:rsidP="00390B8F">
      <w:pPr>
        <w:ind w:left="360" w:firstLine="348"/>
        <w:jc w:val="both"/>
        <w:rPr>
          <w:rFonts w:cstheme="minorHAnsi"/>
        </w:rPr>
      </w:pPr>
      <w:r w:rsidRPr="00390B8F">
        <w:rPr>
          <w:rFonts w:cstheme="minorHAnsi"/>
          <w:b/>
        </w:rPr>
        <w:t>- Les stagiaires des pays du programme</w:t>
      </w:r>
      <w:r w:rsidRPr="00390B8F">
        <w:rPr>
          <w:rFonts w:cstheme="minorHAnsi"/>
        </w:rPr>
        <w:t xml:space="preserve"> signent soit une convention d'apprentissage tripartite pour les stages</w:t>
      </w:r>
      <w:r>
        <w:rPr>
          <w:rFonts w:cstheme="minorHAnsi"/>
        </w:rPr>
        <w:t>,</w:t>
      </w:r>
      <w:r w:rsidRPr="00390B8F">
        <w:rPr>
          <w:rFonts w:cstheme="minorHAnsi"/>
        </w:rPr>
        <w:t xml:space="preserve"> impliquant le stagiaire, l'établissement d'enseignement supérieur bénéficiaire et l'organisation partenaire non académique (voir figure 1), soit, si elle est associée à une période d'études dans un établissement d'enseignement supérieur du pays partenaire, une convention d'apprentissage quadripartite pour les études impliquant également l'établissement d'enseignement supérieur partenaire (voir figure 2).</w:t>
      </w:r>
    </w:p>
    <w:p w:rsidR="00390B8F" w:rsidRDefault="00390B8F" w:rsidP="00390B8F">
      <w:pPr>
        <w:ind w:left="360" w:firstLine="348"/>
        <w:jc w:val="both"/>
        <w:rPr>
          <w:rFonts w:cstheme="minorHAnsi"/>
        </w:rPr>
      </w:pPr>
      <w:r w:rsidRPr="00390B8F">
        <w:rPr>
          <w:rFonts w:cstheme="minorHAnsi"/>
          <w:b/>
        </w:rPr>
        <w:t>- Les stagiaires des pays partenaires</w:t>
      </w:r>
      <w:r w:rsidRPr="00390B8F">
        <w:rPr>
          <w:rFonts w:cstheme="minorHAnsi"/>
        </w:rPr>
        <w:t xml:space="preserve"> signent toujours une convention d'apprentissage quadripartite impliquant le stagiaire, l'EES partenaire, l'EES bénéficiaire et l'organisation non académique du programme, que le stage soit combiné ou non avec une période d'études, puisque l'EES du programme est le bénéficiaire et doit être </w:t>
      </w:r>
      <w:r>
        <w:rPr>
          <w:rFonts w:cstheme="minorHAnsi"/>
        </w:rPr>
        <w:t>inclus</w:t>
      </w:r>
      <w:r w:rsidRPr="00390B8F">
        <w:rPr>
          <w:rFonts w:cstheme="minorHAnsi"/>
        </w:rPr>
        <w:t xml:space="preserve"> </w:t>
      </w:r>
      <w:r>
        <w:rPr>
          <w:rFonts w:cstheme="minorHAnsi"/>
        </w:rPr>
        <w:t>dans</w:t>
      </w:r>
      <w:r w:rsidRPr="00390B8F">
        <w:rPr>
          <w:rFonts w:cstheme="minorHAnsi"/>
        </w:rPr>
        <w:t xml:space="preserve"> la convention (voir figure 3).</w:t>
      </w:r>
    </w:p>
    <w:p w:rsidR="00390B8F" w:rsidRDefault="00390B8F" w:rsidP="00390B8F">
      <w:pPr>
        <w:jc w:val="both"/>
        <w:rPr>
          <w:rFonts w:cstheme="minorHAnsi"/>
        </w:rPr>
      </w:pPr>
      <w:r>
        <w:rPr>
          <w:noProof/>
          <w:lang w:val="en-US"/>
        </w:rPr>
        <w:drawing>
          <wp:anchor distT="0" distB="0" distL="114300" distR="114300" simplePos="0" relativeHeight="251662336" behindDoc="0" locked="0" layoutInCell="1" allowOverlap="1" wp14:anchorId="25414130" wp14:editId="536E92B2">
            <wp:simplePos x="0" y="0"/>
            <wp:positionH relativeFrom="margin">
              <wp:align>center</wp:align>
            </wp:positionH>
            <wp:positionV relativeFrom="paragraph">
              <wp:posOffset>169545</wp:posOffset>
            </wp:positionV>
            <wp:extent cx="1667536" cy="1250941"/>
            <wp:effectExtent l="19050" t="19050" r="8890" b="260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536" cy="1250941"/>
                    </a:xfrm>
                    <a:prstGeom prst="rect">
                      <a:avLst/>
                    </a:prstGeom>
                    <a:noFill/>
                    <a:ln w="9525">
                      <a:solidFill>
                        <a:srgbClr val="D9D9D9"/>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663D8990" wp14:editId="61D34223">
            <wp:simplePos x="0" y="0"/>
            <wp:positionH relativeFrom="column">
              <wp:posOffset>4076065</wp:posOffset>
            </wp:positionH>
            <wp:positionV relativeFrom="paragraph">
              <wp:posOffset>178435</wp:posOffset>
            </wp:positionV>
            <wp:extent cx="1637665" cy="1228154"/>
            <wp:effectExtent l="19050" t="19050" r="19685" b="1016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1228154"/>
                    </a:xfrm>
                    <a:prstGeom prst="rect">
                      <a:avLst/>
                    </a:prstGeom>
                    <a:noFill/>
                    <a:ln w="9525">
                      <a:solidFill>
                        <a:srgbClr val="D9D9D9"/>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0D82F515" wp14:editId="7400DC46">
            <wp:simplePos x="0" y="0"/>
            <wp:positionH relativeFrom="column">
              <wp:posOffset>189865</wp:posOffset>
            </wp:positionH>
            <wp:positionV relativeFrom="paragraph">
              <wp:posOffset>144780</wp:posOffset>
            </wp:positionV>
            <wp:extent cx="1569720" cy="1301115"/>
            <wp:effectExtent l="19050" t="19050" r="11430" b="133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9720" cy="1301115"/>
                    </a:xfrm>
                    <a:prstGeom prst="rect">
                      <a:avLst/>
                    </a:prstGeom>
                    <a:noFill/>
                    <a:ln w="9525">
                      <a:solidFill>
                        <a:srgbClr val="D9D9D9"/>
                      </a:solidFill>
                      <a:miter lim="800000"/>
                      <a:headEnd/>
                      <a:tailEnd/>
                    </a:ln>
                  </pic:spPr>
                </pic:pic>
              </a:graphicData>
            </a:graphic>
            <wp14:sizeRelH relativeFrom="page">
              <wp14:pctWidth>0</wp14:pctWidth>
            </wp14:sizeRelH>
            <wp14:sizeRelV relativeFrom="page">
              <wp14:pctHeight>0</wp14:pctHeight>
            </wp14:sizeRelV>
          </wp:anchor>
        </w:drawing>
      </w:r>
    </w:p>
    <w:p w:rsidR="00390B8F" w:rsidRDefault="00390B8F" w:rsidP="00390B8F">
      <w:pPr>
        <w:jc w:val="both"/>
        <w:rPr>
          <w:rFonts w:cstheme="minorHAnsi"/>
        </w:rPr>
      </w:pPr>
    </w:p>
    <w:p w:rsidR="00390B8F" w:rsidRDefault="00390B8F" w:rsidP="00390B8F">
      <w:pPr>
        <w:jc w:val="both"/>
        <w:rPr>
          <w:rFonts w:cstheme="minorHAnsi"/>
        </w:rPr>
      </w:pPr>
    </w:p>
    <w:p w:rsidR="00390B8F" w:rsidRDefault="00390B8F" w:rsidP="00390B8F">
      <w:pPr>
        <w:jc w:val="both"/>
        <w:rPr>
          <w:rFonts w:cstheme="minorHAnsi"/>
        </w:rPr>
      </w:pPr>
    </w:p>
    <w:p w:rsidR="00390B8F" w:rsidRDefault="00390B8F" w:rsidP="00390B8F">
      <w:pPr>
        <w:jc w:val="both"/>
        <w:rPr>
          <w:rFonts w:cstheme="minorHAnsi"/>
        </w:rPr>
      </w:pPr>
    </w:p>
    <w:p w:rsidR="00390B8F" w:rsidRDefault="00390B8F" w:rsidP="00390B8F">
      <w:pPr>
        <w:jc w:val="both"/>
        <w:rPr>
          <w:rFonts w:cstheme="minorHAnsi"/>
        </w:rPr>
      </w:pPr>
    </w:p>
    <w:p w:rsidR="00390B8F" w:rsidRDefault="00390B8F" w:rsidP="00390B8F">
      <w:pPr>
        <w:jc w:val="both"/>
        <w:rPr>
          <w:rFonts w:cstheme="minorHAnsi"/>
        </w:rPr>
      </w:pPr>
      <w:r w:rsidRPr="00F41D9D">
        <w:rPr>
          <w:rFonts w:cstheme="minorHAnsi"/>
          <w:i/>
        </w:rPr>
        <w:lastRenderedPageBreak/>
        <w:t>Avant la mobilité</w:t>
      </w:r>
      <w:r w:rsidRPr="00390B8F">
        <w:rPr>
          <w:rFonts w:cstheme="minorHAnsi"/>
        </w:rPr>
        <w:t>, le programme détaillé de la période de stage doit être présenté</w:t>
      </w:r>
      <w:r w:rsidR="00F41D9D">
        <w:rPr>
          <w:rFonts w:cstheme="minorHAnsi"/>
        </w:rPr>
        <w:t>e</w:t>
      </w:r>
      <w:r w:rsidRPr="00390B8F">
        <w:rPr>
          <w:rFonts w:cstheme="minorHAnsi"/>
        </w:rPr>
        <w:t xml:space="preserve"> avec les tâches/objets à réaliser par le stagiaire, ainsi que le calendrier associé. Le cas échéant, la valeur ajoutée de la composante virtuelle du stage doit être clairement décrite.</w:t>
      </w:r>
    </w:p>
    <w:p w:rsidR="00F41D9D" w:rsidRDefault="00F41D9D" w:rsidP="00390B8F">
      <w:pPr>
        <w:jc w:val="both"/>
        <w:rPr>
          <w:rFonts w:cstheme="minorHAnsi"/>
        </w:rPr>
      </w:pPr>
      <w:r w:rsidRPr="00F41D9D">
        <w:rPr>
          <w:rFonts w:cstheme="minorHAnsi"/>
        </w:rPr>
        <w:t xml:space="preserve">Les modifications du programme de stage pendant la mobilité doivent être exceptionnelles. Toutefois, si elles surviennent, elles doivent être introduites dans la partie correspondante du contrat </w:t>
      </w:r>
      <w:r>
        <w:rPr>
          <w:rFonts w:cstheme="minorHAnsi"/>
        </w:rPr>
        <w:t>pédagogique</w:t>
      </w:r>
      <w:r w:rsidRPr="00F41D9D">
        <w:rPr>
          <w:rFonts w:cstheme="minorHAnsi"/>
        </w:rPr>
        <w:t xml:space="preserve"> et être approuvées par toutes les parties.</w:t>
      </w:r>
    </w:p>
    <w:p w:rsidR="000F4D26" w:rsidRPr="00F41D9D" w:rsidRDefault="00F41D9D" w:rsidP="00F41D9D">
      <w:pPr>
        <w:jc w:val="both"/>
        <w:rPr>
          <w:rFonts w:cstheme="minorHAnsi"/>
        </w:rPr>
      </w:pPr>
      <w:r w:rsidRPr="00F41D9D">
        <w:rPr>
          <w:rFonts w:cstheme="minorHAnsi"/>
        </w:rPr>
        <w:t xml:space="preserve">Après le stage à l'étranger, l'établissement d'envoi doit reconnaître le stage conformément aux engagements convenus dans le contrat </w:t>
      </w:r>
      <w:r>
        <w:rPr>
          <w:rFonts w:cstheme="minorHAnsi"/>
        </w:rPr>
        <w:t>pédagogique</w:t>
      </w:r>
      <w:r w:rsidRPr="00F41D9D">
        <w:rPr>
          <w:rFonts w:cstheme="minorHAnsi"/>
        </w:rPr>
        <w:t>, selon qu'il est intégré au programme d'études (comptant pour le diplôme de l'étudiant) ou qu'il est effectué sur une base volontaire (non obligatoire pour le diplôme / diplômés récents</w:t>
      </w:r>
      <w:r w:rsidR="00791EA4">
        <w:rPr>
          <w:rStyle w:val="Appelnotedebasdep"/>
          <w:rFonts w:cstheme="minorHAnsi"/>
        </w:rPr>
        <w:footnoteReference w:id="3"/>
      </w:r>
      <w:r w:rsidRPr="00F41D9D">
        <w:rPr>
          <w:rFonts w:cstheme="minorHAnsi"/>
        </w:rPr>
        <w:t xml:space="preserve">). Le cas échéant, l'établissement d'envoi doit fournir le relevé de notes au stagiaire ou enregistrer les résultats dans une base de données (ou autre moyen) accessible à l'étudiant, normalement cinq semaines après avoir reçu </w:t>
      </w:r>
      <w:r>
        <w:rPr>
          <w:rFonts w:cstheme="minorHAnsi"/>
        </w:rPr>
        <w:t>l’attestation</w:t>
      </w:r>
      <w:r w:rsidRPr="00F41D9D">
        <w:rPr>
          <w:rFonts w:cstheme="minorHAnsi"/>
        </w:rPr>
        <w:t xml:space="preserve"> de stage, sans autres exigences que celles convenues avant la mobilité.</w:t>
      </w:r>
    </w:p>
    <w:p w:rsidR="00AE7969" w:rsidRPr="00D84D24" w:rsidRDefault="00D84D24" w:rsidP="00BA7B64">
      <w:pPr>
        <w:pStyle w:val="Titre4"/>
        <w:rPr>
          <w:rFonts w:cstheme="minorHAnsi"/>
        </w:rPr>
      </w:pPr>
      <w:r>
        <w:t xml:space="preserve">1.4.2 - </w:t>
      </w:r>
      <w:r w:rsidR="00F41D9D" w:rsidRPr="00D84D24">
        <w:t>Les contrats de mobilité</w:t>
      </w:r>
    </w:p>
    <w:p w:rsidR="00AE12F2" w:rsidRDefault="00F41D9D" w:rsidP="00AE12F2">
      <w:pPr>
        <w:jc w:val="both"/>
        <w:rPr>
          <w:rFonts w:cstheme="minorHAnsi"/>
        </w:rPr>
      </w:pPr>
      <w:r w:rsidRPr="00F41D9D">
        <w:rPr>
          <w:rFonts w:cstheme="minorHAnsi"/>
        </w:rPr>
        <w:t>L</w:t>
      </w:r>
      <w:r>
        <w:rPr>
          <w:rFonts w:cstheme="minorHAnsi"/>
        </w:rPr>
        <w:t>e contrat</w:t>
      </w:r>
      <w:r w:rsidRPr="00F41D9D">
        <w:rPr>
          <w:rFonts w:cstheme="minorHAnsi"/>
        </w:rPr>
        <w:t xml:space="preserve"> de mobilité pour les membres du personnel définit le programme d'enseignement ou de formation à suivre, et énumère les droits et obligations de chaque partie.</w:t>
      </w:r>
    </w:p>
    <w:p w:rsidR="00F41D9D" w:rsidRDefault="00F41D9D" w:rsidP="00AE12F2">
      <w:pPr>
        <w:jc w:val="both"/>
        <w:rPr>
          <w:rFonts w:cstheme="minorHAnsi"/>
        </w:rPr>
      </w:pPr>
      <w:r w:rsidRPr="00F41D9D">
        <w:rPr>
          <w:rFonts w:cstheme="minorHAnsi"/>
        </w:rPr>
        <w:t>La sélection des membres du personnel sera effectuée par l'institution d'envoi sur la base d'un projet de programme de mobilité soumis par le membre du personnel après consultation de l</w:t>
      </w:r>
      <w:r>
        <w:rPr>
          <w:rFonts w:cstheme="minorHAnsi"/>
        </w:rPr>
        <w:t>’organisme</w:t>
      </w:r>
      <w:r w:rsidRPr="00F41D9D">
        <w:rPr>
          <w:rFonts w:cstheme="minorHAnsi"/>
        </w:rPr>
        <w:t xml:space="preserve"> d'accueil. Avant le départ, le programme de mobilité définitif doit être formellement approuvé par l'</w:t>
      </w:r>
      <w:r>
        <w:rPr>
          <w:rFonts w:cstheme="minorHAnsi"/>
        </w:rPr>
        <w:t>organisme</w:t>
      </w:r>
      <w:r w:rsidRPr="00F41D9D">
        <w:rPr>
          <w:rFonts w:cstheme="minorHAnsi"/>
        </w:rPr>
        <w:t xml:space="preserve"> d'envoi et l'</w:t>
      </w:r>
      <w:r>
        <w:rPr>
          <w:rFonts w:cstheme="minorHAnsi"/>
        </w:rPr>
        <w:t>organisme</w:t>
      </w:r>
      <w:r w:rsidRPr="00F41D9D">
        <w:rPr>
          <w:rFonts w:cstheme="minorHAnsi"/>
        </w:rPr>
        <w:t xml:space="preserve"> d'accueil (par échange de lettres ou de messages électroniques). Dans le cas du personnel invité des entreprises et du personnel en formation dans les entreprises, l'entreprise doit également signer cet accord.</w:t>
      </w:r>
    </w:p>
    <w:p w:rsidR="00F41D9D" w:rsidRDefault="00F41D9D" w:rsidP="00AE12F2">
      <w:pPr>
        <w:jc w:val="both"/>
        <w:rPr>
          <w:rFonts w:cstheme="minorHAnsi"/>
        </w:rPr>
      </w:pPr>
      <w:r w:rsidRPr="00F41D9D">
        <w:rPr>
          <w:rFonts w:cstheme="minorHAnsi"/>
        </w:rPr>
        <w:t>L'établissement d'origine et l'établissement d'accueil sont tous deux responsables de la qualité de la période de mobilité à l'étranger.</w:t>
      </w:r>
    </w:p>
    <w:p w:rsidR="00F41D9D" w:rsidRPr="00F41D9D" w:rsidRDefault="00F41D9D" w:rsidP="00BA7B64">
      <w:pPr>
        <w:pStyle w:val="Titre5"/>
      </w:pPr>
      <w:r w:rsidRPr="00F41D9D">
        <w:t>Contrat de mobilité pour l'enseignement</w:t>
      </w:r>
    </w:p>
    <w:p w:rsidR="00F41D9D" w:rsidRDefault="00F41D9D" w:rsidP="00F41D9D">
      <w:pPr>
        <w:jc w:val="both"/>
        <w:rPr>
          <w:rFonts w:cstheme="minorHAnsi"/>
        </w:rPr>
      </w:pPr>
      <w:r w:rsidRPr="00F41D9D">
        <w:rPr>
          <w:rFonts w:cstheme="minorHAnsi"/>
        </w:rPr>
        <w:t>Pour la mobilité du personnel enseignant, un minimum de 8 heures d'enseignement par semaine (ou toute période de séjour plus courte) doit être respecté. Si la mobilité est supérieure à une semaine, le nombre minimum d'heures d'enseignement pour une semaine incomplète doit être proportionnel à la durée de cette semaine.</w:t>
      </w:r>
    </w:p>
    <w:p w:rsidR="00F41D9D" w:rsidRDefault="00F41D9D" w:rsidP="00F41D9D">
      <w:pPr>
        <w:jc w:val="both"/>
        <w:rPr>
          <w:rFonts w:cstheme="minorHAnsi"/>
        </w:rPr>
      </w:pPr>
      <w:r w:rsidRPr="00F41D9D">
        <w:rPr>
          <w:rFonts w:cstheme="minorHAnsi"/>
        </w:rPr>
        <w:t>Si l'activité d'enseignement est combinée avec une activité de formation au cours d'une seule période à l'étranger, le nombre minimum d'heures d'enseignement par semaine est réduit à 4 heures (ou à une période de séjour plus courte). Il n'y a pas de nombre minimum d'heures d'enseignement pour le personnel invité d'organis</w:t>
      </w:r>
      <w:r>
        <w:rPr>
          <w:rFonts w:cstheme="minorHAnsi"/>
        </w:rPr>
        <w:t>me</w:t>
      </w:r>
      <w:r w:rsidRPr="00F41D9D">
        <w:rPr>
          <w:rFonts w:cstheme="minorHAnsi"/>
        </w:rPr>
        <w:t>s non académiques.</w:t>
      </w:r>
    </w:p>
    <w:p w:rsidR="00AE12F2" w:rsidRDefault="00F41D9D" w:rsidP="00F41D9D">
      <w:pPr>
        <w:jc w:val="both"/>
        <w:rPr>
          <w:rFonts w:cstheme="minorHAnsi"/>
        </w:rPr>
      </w:pPr>
      <w:r w:rsidRPr="00F41D9D">
        <w:rPr>
          <w:rFonts w:cstheme="minorHAnsi"/>
        </w:rPr>
        <w:t>Si la mobilité combine enseignement et formation, le modèle d</w:t>
      </w:r>
      <w:r>
        <w:rPr>
          <w:rFonts w:cstheme="minorHAnsi"/>
        </w:rPr>
        <w:t>e contrat</w:t>
      </w:r>
      <w:r w:rsidRPr="00F41D9D">
        <w:rPr>
          <w:rFonts w:cstheme="minorHAnsi"/>
        </w:rPr>
        <w:t xml:space="preserve"> de mobilité pour l'enseignement doit être adapté aux deux types d'activité.</w:t>
      </w:r>
    </w:p>
    <w:p w:rsidR="00F41D9D" w:rsidRDefault="00F41D9D" w:rsidP="00F41D9D">
      <w:pPr>
        <w:jc w:val="both"/>
        <w:rPr>
          <w:rFonts w:cstheme="minorHAnsi"/>
        </w:rPr>
      </w:pPr>
      <w:r w:rsidRPr="00F41D9D">
        <w:rPr>
          <w:rFonts w:cstheme="minorHAnsi"/>
          <w:i/>
        </w:rPr>
        <w:t>Avant la mobilité</w:t>
      </w:r>
      <w:r w:rsidRPr="00F41D9D">
        <w:rPr>
          <w:rFonts w:cstheme="minorHAnsi"/>
        </w:rPr>
        <w:t xml:space="preserve">, il est nécessaire de </w:t>
      </w:r>
      <w:r w:rsidR="00FF0D6F">
        <w:rPr>
          <w:rFonts w:cstheme="minorHAnsi"/>
        </w:rPr>
        <w:t>saisir les</w:t>
      </w:r>
      <w:r w:rsidRPr="00F41D9D">
        <w:rPr>
          <w:rFonts w:cstheme="minorHAnsi"/>
        </w:rPr>
        <w:t xml:space="preserve"> informations sur le membre du personnel enseignant, l'institution/entreprise d'origine et l'institution d'accueil.</w:t>
      </w:r>
    </w:p>
    <w:p w:rsidR="00F41D9D" w:rsidRDefault="00F41D9D" w:rsidP="00F41D9D">
      <w:pPr>
        <w:ind w:firstLine="708"/>
        <w:jc w:val="both"/>
        <w:rPr>
          <w:rFonts w:cstheme="minorHAnsi"/>
        </w:rPr>
      </w:pPr>
      <w:r w:rsidRPr="00F41D9D">
        <w:rPr>
          <w:rFonts w:cstheme="minorHAnsi"/>
        </w:rPr>
        <w:lastRenderedPageBreak/>
        <w:t>- En cas de mobilité d'enseignement entre établissements d'enseignement supérieur, l</w:t>
      </w:r>
      <w:r w:rsidR="00FF0D6F">
        <w:rPr>
          <w:rFonts w:cstheme="minorHAnsi"/>
        </w:rPr>
        <w:t xml:space="preserve">e contrat </w:t>
      </w:r>
      <w:r w:rsidRPr="00F41D9D">
        <w:rPr>
          <w:rFonts w:cstheme="minorHAnsi"/>
        </w:rPr>
        <w:t>doit toujours être signé par le membre du personnel, l'établissement d'origine et l'établissement d'accueil.</w:t>
      </w:r>
    </w:p>
    <w:p w:rsidR="00FF0D6F" w:rsidRDefault="002239EE" w:rsidP="00F41D9D">
      <w:pPr>
        <w:ind w:firstLine="708"/>
        <w:jc w:val="both"/>
        <w:rPr>
          <w:rFonts w:cstheme="minorHAnsi"/>
        </w:rPr>
      </w:pPr>
      <w:r>
        <w:rPr>
          <w:noProof/>
          <w:lang w:val="en-US"/>
        </w:rPr>
        <w:drawing>
          <wp:anchor distT="0" distB="0" distL="114300" distR="114300" simplePos="0" relativeHeight="251668480" behindDoc="0" locked="0" layoutInCell="1" allowOverlap="1" wp14:anchorId="4F0A5F56" wp14:editId="5BF83E6E">
            <wp:simplePos x="0" y="0"/>
            <wp:positionH relativeFrom="column">
              <wp:posOffset>1938655</wp:posOffset>
            </wp:positionH>
            <wp:positionV relativeFrom="paragraph">
              <wp:posOffset>829945</wp:posOffset>
            </wp:positionV>
            <wp:extent cx="1531620" cy="1147819"/>
            <wp:effectExtent l="19050" t="19050" r="11430" b="146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1620" cy="1147819"/>
                    </a:xfrm>
                    <a:prstGeom prst="rect">
                      <a:avLst/>
                    </a:prstGeom>
                    <a:noFill/>
                    <a:ln w="9525">
                      <a:solidFill>
                        <a:srgbClr val="D9D9D9"/>
                      </a:solidFill>
                      <a:miter lim="800000"/>
                      <a:headEnd/>
                      <a:tailEnd/>
                    </a:ln>
                  </pic:spPr>
                </pic:pic>
              </a:graphicData>
            </a:graphic>
            <wp14:sizeRelH relativeFrom="page">
              <wp14:pctWidth>0</wp14:pctWidth>
            </wp14:sizeRelH>
            <wp14:sizeRelV relativeFrom="page">
              <wp14:pctHeight>0</wp14:pctHeight>
            </wp14:sizeRelV>
          </wp:anchor>
        </w:drawing>
      </w:r>
      <w:r w:rsidR="00FF0D6F" w:rsidRPr="00FF0D6F">
        <w:rPr>
          <w:rFonts w:cstheme="minorHAnsi"/>
        </w:rPr>
        <w:t>- Dans le cas de la mobilité d'un membre du personnel d'une entreprise d</w:t>
      </w:r>
      <w:r w:rsidR="00FF0D6F">
        <w:rPr>
          <w:rFonts w:cstheme="minorHAnsi"/>
        </w:rPr>
        <w:t>’</w:t>
      </w:r>
      <w:r w:rsidR="00FF0D6F" w:rsidRPr="00FF0D6F">
        <w:rPr>
          <w:rFonts w:cstheme="minorHAnsi"/>
        </w:rPr>
        <w:t>u</w:t>
      </w:r>
      <w:r w:rsidR="00FF0D6F">
        <w:rPr>
          <w:rFonts w:cstheme="minorHAnsi"/>
        </w:rPr>
        <w:t>n</w:t>
      </w:r>
      <w:r w:rsidR="00FF0D6F" w:rsidRPr="00FF0D6F">
        <w:rPr>
          <w:rFonts w:cstheme="minorHAnsi"/>
        </w:rPr>
        <w:t xml:space="preserve"> pays du programme invité à enseigner dans un EES d</w:t>
      </w:r>
      <w:r w:rsidR="00FF0D6F">
        <w:rPr>
          <w:rFonts w:cstheme="minorHAnsi"/>
        </w:rPr>
        <w:t>’</w:t>
      </w:r>
      <w:r w:rsidR="00FF0D6F" w:rsidRPr="00FF0D6F">
        <w:rPr>
          <w:rFonts w:cstheme="minorHAnsi"/>
        </w:rPr>
        <w:t>u</w:t>
      </w:r>
      <w:r w:rsidR="00FF0D6F">
        <w:rPr>
          <w:rFonts w:cstheme="minorHAnsi"/>
        </w:rPr>
        <w:t>n</w:t>
      </w:r>
      <w:r w:rsidR="00FF0D6F" w:rsidRPr="00FF0D6F">
        <w:rPr>
          <w:rFonts w:cstheme="minorHAnsi"/>
        </w:rPr>
        <w:t xml:space="preserve"> pays partenaire, l</w:t>
      </w:r>
      <w:r w:rsidR="00FF0D6F">
        <w:rPr>
          <w:rFonts w:cstheme="minorHAnsi"/>
        </w:rPr>
        <w:t>e contrat</w:t>
      </w:r>
      <w:r w:rsidR="00FF0D6F" w:rsidRPr="00FF0D6F">
        <w:rPr>
          <w:rFonts w:cstheme="minorHAnsi"/>
        </w:rPr>
        <w:t xml:space="preserve"> doit être signé par le participant, l'EES bénéficiaire, l'EES recevant le membre du personnel et l'entreprise à laquelle il appartient (figure 4).</w:t>
      </w:r>
    </w:p>
    <w:p w:rsidR="002239EE" w:rsidRDefault="002239EE" w:rsidP="00F41D9D">
      <w:pPr>
        <w:ind w:firstLine="708"/>
        <w:jc w:val="both"/>
        <w:rPr>
          <w:rFonts w:cstheme="minorHAnsi"/>
        </w:rPr>
      </w:pPr>
    </w:p>
    <w:p w:rsidR="002239EE" w:rsidRDefault="002239EE" w:rsidP="00F41D9D">
      <w:pPr>
        <w:ind w:firstLine="708"/>
        <w:jc w:val="both"/>
        <w:rPr>
          <w:rFonts w:cstheme="minorHAnsi"/>
        </w:rPr>
      </w:pPr>
    </w:p>
    <w:p w:rsidR="002239EE" w:rsidRDefault="002239EE" w:rsidP="00F41D9D">
      <w:pPr>
        <w:ind w:firstLine="708"/>
        <w:jc w:val="both"/>
        <w:rPr>
          <w:rFonts w:cstheme="minorHAnsi"/>
        </w:rPr>
      </w:pPr>
    </w:p>
    <w:p w:rsidR="002239EE" w:rsidRDefault="002239EE" w:rsidP="00F41D9D">
      <w:pPr>
        <w:ind w:firstLine="708"/>
        <w:jc w:val="both"/>
        <w:rPr>
          <w:rFonts w:cstheme="minorHAnsi"/>
        </w:rPr>
      </w:pPr>
    </w:p>
    <w:p w:rsidR="002239EE" w:rsidRDefault="002239EE" w:rsidP="00F41D9D">
      <w:pPr>
        <w:ind w:firstLine="708"/>
        <w:jc w:val="both"/>
        <w:rPr>
          <w:rFonts w:cstheme="minorHAnsi"/>
        </w:rPr>
      </w:pPr>
    </w:p>
    <w:p w:rsidR="00FF0D6F" w:rsidRDefault="00FF0D6F" w:rsidP="00F41D9D">
      <w:pPr>
        <w:ind w:firstLine="708"/>
        <w:jc w:val="both"/>
        <w:rPr>
          <w:rFonts w:cstheme="minorHAnsi"/>
        </w:rPr>
      </w:pPr>
      <w:r w:rsidRPr="00FF0D6F">
        <w:rPr>
          <w:rFonts w:cstheme="minorHAnsi"/>
        </w:rPr>
        <w:t>- Dans le cas de la mobilité du personnel invité des entreprises d</w:t>
      </w:r>
      <w:r>
        <w:rPr>
          <w:rFonts w:cstheme="minorHAnsi"/>
        </w:rPr>
        <w:t>’</w:t>
      </w:r>
      <w:r w:rsidRPr="00FF0D6F">
        <w:rPr>
          <w:rFonts w:cstheme="minorHAnsi"/>
        </w:rPr>
        <w:t>u</w:t>
      </w:r>
      <w:r>
        <w:rPr>
          <w:rFonts w:cstheme="minorHAnsi"/>
        </w:rPr>
        <w:t>n</w:t>
      </w:r>
      <w:r w:rsidRPr="00FF0D6F">
        <w:rPr>
          <w:rFonts w:cstheme="minorHAnsi"/>
        </w:rPr>
        <w:t xml:space="preserve"> pays partenaire pour enseigner dans un EES d</w:t>
      </w:r>
      <w:r>
        <w:rPr>
          <w:rFonts w:cstheme="minorHAnsi"/>
        </w:rPr>
        <w:t>’</w:t>
      </w:r>
      <w:r w:rsidRPr="00FF0D6F">
        <w:rPr>
          <w:rFonts w:cstheme="minorHAnsi"/>
        </w:rPr>
        <w:t>u</w:t>
      </w:r>
      <w:r>
        <w:rPr>
          <w:rFonts w:cstheme="minorHAnsi"/>
        </w:rPr>
        <w:t>n</w:t>
      </w:r>
      <w:r w:rsidRPr="00FF0D6F">
        <w:rPr>
          <w:rFonts w:cstheme="minorHAnsi"/>
        </w:rPr>
        <w:t xml:space="preserve"> pays du programme, il suffira de la signature du membre du personnel, de l'EES bénéficiaire et de l'organis</w:t>
      </w:r>
      <w:r>
        <w:rPr>
          <w:rFonts w:cstheme="minorHAnsi"/>
        </w:rPr>
        <w:t>me</w:t>
      </w:r>
      <w:r w:rsidRPr="00FF0D6F">
        <w:rPr>
          <w:rFonts w:cstheme="minorHAnsi"/>
        </w:rPr>
        <w:t xml:space="preserve"> d'envoi (figure 6).</w:t>
      </w:r>
    </w:p>
    <w:p w:rsidR="00FF0D6F" w:rsidRDefault="00BA7B64" w:rsidP="00FF0D6F">
      <w:pPr>
        <w:jc w:val="both"/>
        <w:rPr>
          <w:rFonts w:cstheme="minorHAnsi"/>
        </w:rPr>
      </w:pPr>
      <w:r>
        <w:rPr>
          <w:noProof/>
          <w:lang w:val="en-US"/>
        </w:rPr>
        <w:drawing>
          <wp:anchor distT="0" distB="0" distL="114300" distR="114300" simplePos="0" relativeHeight="251666432" behindDoc="0" locked="0" layoutInCell="1" allowOverlap="1" wp14:anchorId="4FDFDCEF" wp14:editId="5A2BAAD1">
            <wp:simplePos x="0" y="0"/>
            <wp:positionH relativeFrom="margin">
              <wp:posOffset>1915795</wp:posOffset>
            </wp:positionH>
            <wp:positionV relativeFrom="margin">
              <wp:posOffset>3599180</wp:posOffset>
            </wp:positionV>
            <wp:extent cx="1510030" cy="1135380"/>
            <wp:effectExtent l="19050" t="19050" r="13970" b="266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0030" cy="1135380"/>
                    </a:xfrm>
                    <a:prstGeom prst="rect">
                      <a:avLst/>
                    </a:prstGeom>
                    <a:noFill/>
                    <a:ln w="9525">
                      <a:solidFill>
                        <a:srgbClr val="CFCDCD"/>
                      </a:solidFill>
                      <a:miter lim="800000"/>
                      <a:headEnd/>
                      <a:tailEnd/>
                    </a:ln>
                  </pic:spPr>
                </pic:pic>
              </a:graphicData>
            </a:graphic>
            <wp14:sizeRelH relativeFrom="page">
              <wp14:pctWidth>0</wp14:pctWidth>
            </wp14:sizeRelH>
            <wp14:sizeRelV relativeFrom="page">
              <wp14:pctHeight>0</wp14:pctHeight>
            </wp14:sizeRelV>
          </wp:anchor>
        </w:drawing>
      </w:r>
    </w:p>
    <w:p w:rsidR="00FF0D6F" w:rsidRDefault="00FF0D6F" w:rsidP="00FF0D6F">
      <w:pPr>
        <w:jc w:val="both"/>
        <w:rPr>
          <w:rFonts w:cstheme="minorHAnsi"/>
        </w:rPr>
      </w:pPr>
    </w:p>
    <w:p w:rsidR="00FF0D6F" w:rsidRDefault="00FF0D6F" w:rsidP="00FF0D6F">
      <w:pPr>
        <w:jc w:val="both"/>
        <w:rPr>
          <w:rFonts w:cstheme="minorHAnsi"/>
        </w:rPr>
      </w:pPr>
    </w:p>
    <w:p w:rsidR="00FF0D6F" w:rsidRDefault="00FF0D6F" w:rsidP="00FF0D6F">
      <w:pPr>
        <w:jc w:val="both"/>
        <w:rPr>
          <w:rFonts w:cstheme="minorHAnsi"/>
        </w:rPr>
      </w:pPr>
    </w:p>
    <w:p w:rsidR="002239EE" w:rsidRDefault="002239EE" w:rsidP="00FF0D6F">
      <w:pPr>
        <w:jc w:val="both"/>
        <w:rPr>
          <w:rFonts w:cstheme="minorHAnsi"/>
        </w:rPr>
      </w:pPr>
    </w:p>
    <w:p w:rsidR="00FF0D6F" w:rsidRDefault="00FF0D6F" w:rsidP="00BA7B64">
      <w:pPr>
        <w:pStyle w:val="Titre5"/>
      </w:pPr>
      <w:r w:rsidRPr="00F41D9D">
        <w:t>Contrat de mobilité pour l</w:t>
      </w:r>
      <w:r>
        <w:t>a formation</w:t>
      </w:r>
    </w:p>
    <w:p w:rsidR="00FF0D6F" w:rsidRDefault="00FF0D6F" w:rsidP="00FF0D6F">
      <w:pPr>
        <w:jc w:val="both"/>
        <w:rPr>
          <w:rFonts w:cstheme="minorHAnsi"/>
        </w:rPr>
      </w:pPr>
      <w:r w:rsidRPr="00FF0D6F">
        <w:rPr>
          <w:rFonts w:cstheme="minorHAnsi"/>
          <w:i/>
        </w:rPr>
        <w:t>Avant la mobilité</w:t>
      </w:r>
      <w:r w:rsidRPr="00FF0D6F">
        <w:rPr>
          <w:rFonts w:cstheme="minorHAnsi"/>
        </w:rPr>
        <w:t xml:space="preserve">, il est nécessaire de </w:t>
      </w:r>
      <w:r>
        <w:rPr>
          <w:rFonts w:cstheme="minorHAnsi"/>
        </w:rPr>
        <w:t>saisir les</w:t>
      </w:r>
      <w:r w:rsidRPr="00FF0D6F">
        <w:rPr>
          <w:rFonts w:cstheme="minorHAnsi"/>
        </w:rPr>
        <w:t xml:space="preserve"> informations sur le membre du personnel, </w:t>
      </w:r>
      <w:r>
        <w:rPr>
          <w:rFonts w:cstheme="minorHAnsi"/>
        </w:rPr>
        <w:t>l’organisme d’envoi</w:t>
      </w:r>
      <w:r w:rsidRPr="00FF0D6F">
        <w:rPr>
          <w:rFonts w:cstheme="minorHAnsi"/>
        </w:rPr>
        <w:t xml:space="preserve"> et l'</w:t>
      </w:r>
      <w:r>
        <w:rPr>
          <w:rFonts w:cstheme="minorHAnsi"/>
        </w:rPr>
        <w:t>organisme</w:t>
      </w:r>
      <w:r w:rsidRPr="00FF0D6F">
        <w:rPr>
          <w:rFonts w:cstheme="minorHAnsi"/>
        </w:rPr>
        <w:t xml:space="preserve">/entreprise </w:t>
      </w:r>
      <w:r>
        <w:rPr>
          <w:rFonts w:cstheme="minorHAnsi"/>
        </w:rPr>
        <w:t>d’accueil</w:t>
      </w:r>
      <w:r w:rsidRPr="00FF0D6F">
        <w:rPr>
          <w:rFonts w:cstheme="minorHAnsi"/>
        </w:rPr>
        <w:t>.</w:t>
      </w:r>
    </w:p>
    <w:p w:rsidR="00FF0D6F" w:rsidRPr="00FF0D6F" w:rsidRDefault="00FF0D6F" w:rsidP="00FF0D6F">
      <w:pPr>
        <w:ind w:firstLine="708"/>
        <w:jc w:val="both"/>
        <w:rPr>
          <w:rFonts w:cstheme="minorHAnsi"/>
        </w:rPr>
      </w:pPr>
      <w:r w:rsidRPr="00FF0D6F">
        <w:rPr>
          <w:rFonts w:cstheme="minorHAnsi"/>
        </w:rPr>
        <w:t xml:space="preserve">- </w:t>
      </w:r>
      <w:r>
        <w:rPr>
          <w:rFonts w:cstheme="minorHAnsi"/>
        </w:rPr>
        <w:t xml:space="preserve">Dans le </w:t>
      </w:r>
      <w:r w:rsidRPr="00FF0D6F">
        <w:rPr>
          <w:rFonts w:cstheme="minorHAnsi"/>
        </w:rPr>
        <w:t>cas de mobilité</w:t>
      </w:r>
      <w:r>
        <w:rPr>
          <w:rFonts w:cstheme="minorHAnsi"/>
        </w:rPr>
        <w:t>s</w:t>
      </w:r>
      <w:r w:rsidRPr="00FF0D6F">
        <w:rPr>
          <w:rFonts w:cstheme="minorHAnsi"/>
        </w:rPr>
        <w:t xml:space="preserve"> entre établissements d'enseignement supérieur, l'accord doit toujours être signé par le membre du personnel, l'établissement d'origine et l'établissement d'accueil.</w:t>
      </w:r>
    </w:p>
    <w:p w:rsidR="00FF0D6F" w:rsidRDefault="00FF0D6F" w:rsidP="00FF0D6F">
      <w:pPr>
        <w:ind w:firstLine="708"/>
        <w:jc w:val="both"/>
        <w:rPr>
          <w:rFonts w:cstheme="minorHAnsi"/>
        </w:rPr>
      </w:pPr>
      <w:r>
        <w:rPr>
          <w:rFonts w:cstheme="minorHAnsi"/>
        </w:rPr>
        <w:t>- D</w:t>
      </w:r>
      <w:r w:rsidRPr="00FF0D6F">
        <w:rPr>
          <w:rFonts w:cstheme="minorHAnsi"/>
        </w:rPr>
        <w:t>ans le cas de la mobilité du personnel de l'enseignement supérieur d'un pays partenaire vers une entreprise d'un pays du programme, l'accord doit être signé par le participant, l'EES bénéficiaire, l'EES d'envoi et l'entreprise qui reçoit le membre du personnel (figure 5).</w:t>
      </w:r>
    </w:p>
    <w:p w:rsidR="00FF0D6F" w:rsidRDefault="002239EE" w:rsidP="00FF0D6F">
      <w:pPr>
        <w:jc w:val="both"/>
        <w:rPr>
          <w:rFonts w:cstheme="minorHAnsi"/>
        </w:rPr>
      </w:pPr>
      <w:r>
        <w:rPr>
          <w:noProof/>
          <w:lang w:val="en-US"/>
        </w:rPr>
        <w:drawing>
          <wp:anchor distT="0" distB="0" distL="114300" distR="114300" simplePos="0" relativeHeight="251670528" behindDoc="0" locked="0" layoutInCell="1" allowOverlap="1" wp14:anchorId="64F6E4FF" wp14:editId="6EBBF974">
            <wp:simplePos x="0" y="0"/>
            <wp:positionH relativeFrom="column">
              <wp:posOffset>2017395</wp:posOffset>
            </wp:positionH>
            <wp:positionV relativeFrom="paragraph">
              <wp:posOffset>126365</wp:posOffset>
            </wp:positionV>
            <wp:extent cx="1445260" cy="1083945"/>
            <wp:effectExtent l="19050" t="19050" r="21590" b="209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5260" cy="1083945"/>
                    </a:xfrm>
                    <a:prstGeom prst="rect">
                      <a:avLst/>
                    </a:prstGeom>
                    <a:noFill/>
                    <a:ln w="9525">
                      <a:solidFill>
                        <a:srgbClr val="D9D9D9"/>
                      </a:solidFill>
                      <a:miter lim="800000"/>
                      <a:headEnd/>
                      <a:tailEnd/>
                    </a:ln>
                  </pic:spPr>
                </pic:pic>
              </a:graphicData>
            </a:graphic>
            <wp14:sizeRelH relativeFrom="page">
              <wp14:pctWidth>0</wp14:pctWidth>
            </wp14:sizeRelH>
            <wp14:sizeRelV relativeFrom="page">
              <wp14:pctHeight>0</wp14:pctHeight>
            </wp14:sizeRelV>
          </wp:anchor>
        </w:drawing>
      </w:r>
    </w:p>
    <w:p w:rsidR="00791EA4" w:rsidRDefault="00791EA4" w:rsidP="00FF0D6F">
      <w:pPr>
        <w:jc w:val="both"/>
        <w:rPr>
          <w:rFonts w:cstheme="minorHAnsi"/>
        </w:rPr>
      </w:pPr>
    </w:p>
    <w:p w:rsidR="00FF0D6F" w:rsidRDefault="00FF0D6F" w:rsidP="00FF0D6F">
      <w:pPr>
        <w:jc w:val="both"/>
        <w:rPr>
          <w:rFonts w:cstheme="minorHAnsi"/>
        </w:rPr>
      </w:pPr>
    </w:p>
    <w:p w:rsidR="00BA7B64" w:rsidRDefault="00BA7B64" w:rsidP="00FF0D6F">
      <w:pPr>
        <w:jc w:val="both"/>
        <w:rPr>
          <w:rFonts w:cstheme="minorHAnsi"/>
        </w:rPr>
      </w:pPr>
    </w:p>
    <w:p w:rsidR="00BA7B64" w:rsidRDefault="00BA7B64" w:rsidP="00FF0D6F">
      <w:pPr>
        <w:jc w:val="both"/>
        <w:rPr>
          <w:rFonts w:cstheme="minorHAnsi"/>
        </w:rPr>
      </w:pPr>
    </w:p>
    <w:p w:rsidR="00FF0D6F" w:rsidRPr="00D84D24" w:rsidRDefault="00D84D24" w:rsidP="00BA7B64">
      <w:pPr>
        <w:pStyle w:val="Titre3"/>
      </w:pPr>
      <w:bookmarkStart w:id="7" w:name="_Toc131501314"/>
      <w:r>
        <w:lastRenderedPageBreak/>
        <w:t xml:space="preserve">1.5 - </w:t>
      </w:r>
      <w:r w:rsidR="00FF0D6F" w:rsidRPr="00D84D24">
        <w:t>L</w:t>
      </w:r>
      <w:r w:rsidR="00267EC9" w:rsidRPr="00D84D24">
        <w:t>a charte Erasmus+ de l’étudiant</w:t>
      </w:r>
      <w:bookmarkEnd w:id="7"/>
    </w:p>
    <w:p w:rsidR="00267EC9" w:rsidRPr="00267EC9" w:rsidRDefault="00267EC9" w:rsidP="00267EC9">
      <w:pPr>
        <w:jc w:val="both"/>
        <w:rPr>
          <w:rFonts w:cstheme="minorHAnsi"/>
        </w:rPr>
      </w:pPr>
      <w:r w:rsidRPr="00267EC9">
        <w:rPr>
          <w:rFonts w:cstheme="minorHAnsi"/>
        </w:rPr>
        <w:t>L'</w:t>
      </w:r>
      <w:r>
        <w:rPr>
          <w:rFonts w:cstheme="minorHAnsi"/>
        </w:rPr>
        <w:t>organisme</w:t>
      </w:r>
      <w:r w:rsidRPr="00267EC9">
        <w:rPr>
          <w:rFonts w:cstheme="minorHAnsi"/>
        </w:rPr>
        <w:t xml:space="preserve"> d'envoi doit remettre à chaque étudiant et stagiaire Erasmus+ une copie de la Charte de l'étudiant Erasmus+, une fois qu'il a été sélectionné. La charte des étudiants met en évidence les droits et obligations des étudiants</w:t>
      </w:r>
      <w:r>
        <w:rPr>
          <w:rFonts w:cstheme="minorHAnsi"/>
        </w:rPr>
        <w:t>. Elle</w:t>
      </w:r>
      <w:r w:rsidRPr="00267EC9">
        <w:rPr>
          <w:rFonts w:cstheme="minorHAnsi"/>
        </w:rPr>
        <w:t xml:space="preserve"> est disponible dans toutes les langues des États membres de l'UE et des pays tiers associés au programme.</w:t>
      </w:r>
    </w:p>
    <w:p w:rsidR="00FF0D6F" w:rsidRDefault="00FF0D6F" w:rsidP="00FF0D6F">
      <w:pPr>
        <w:jc w:val="both"/>
        <w:rPr>
          <w:rFonts w:cstheme="minorHAnsi"/>
        </w:rPr>
      </w:pPr>
    </w:p>
    <w:p w:rsidR="007F0351" w:rsidRPr="00D84D24" w:rsidRDefault="00267EC9" w:rsidP="00C151EB">
      <w:pPr>
        <w:pStyle w:val="Titre2"/>
      </w:pPr>
      <w:bookmarkStart w:id="8" w:name="_Toc131501315"/>
      <w:r w:rsidRPr="00D84D24">
        <w:t>Mise en œuvre du projet</w:t>
      </w:r>
      <w:bookmarkEnd w:id="8"/>
    </w:p>
    <w:p w:rsidR="00267EC9" w:rsidRDefault="00267EC9" w:rsidP="001A2A3A">
      <w:pPr>
        <w:jc w:val="both"/>
        <w:rPr>
          <w:rFonts w:cstheme="minorHAnsi"/>
        </w:rPr>
      </w:pPr>
      <w:r w:rsidRPr="00267EC9">
        <w:rPr>
          <w:rFonts w:cstheme="minorHAnsi"/>
        </w:rPr>
        <w:t xml:space="preserve">La </w:t>
      </w:r>
      <w:r w:rsidRPr="00267EC9">
        <w:rPr>
          <w:rFonts w:cstheme="minorHAnsi"/>
          <w:b/>
        </w:rPr>
        <w:t>Charte Erasmus pour l'enseignement supérieur</w:t>
      </w:r>
      <w:r w:rsidRPr="00267EC9">
        <w:rPr>
          <w:rFonts w:cstheme="minorHAnsi"/>
        </w:rPr>
        <w:t xml:space="preserve"> (ECHE) fournit le cadre général de qualité pour les activités de coopération européenne et internationale qu'un EES peut mener avec Erasmus+. L'attribution d'une ECHE est un prérequis pour tous les EES situés dans un pays du programme et désireux de participer à la mobilité des personnes à des fins d'apprentissage et/ou à la coopération entre organisations et institutions dans le cadre d'Erasmus+. La Charte est attribuée pour toute la durée d'Erasmus+.</w:t>
      </w:r>
    </w:p>
    <w:p w:rsidR="00F31C11" w:rsidRDefault="00F31C11" w:rsidP="001A2A3A">
      <w:pPr>
        <w:jc w:val="both"/>
        <w:rPr>
          <w:rFonts w:cstheme="minorHAnsi"/>
        </w:rPr>
      </w:pPr>
      <w:r>
        <w:rPr>
          <w:rFonts w:cstheme="minorHAnsi"/>
        </w:rPr>
        <w:t>(…)</w:t>
      </w:r>
    </w:p>
    <w:p w:rsidR="00186DD2" w:rsidRDefault="00186DD2" w:rsidP="001A2A3A">
      <w:pPr>
        <w:jc w:val="both"/>
        <w:rPr>
          <w:rFonts w:cstheme="minorHAnsi"/>
        </w:rPr>
      </w:pPr>
      <w:r w:rsidRPr="00186DD2">
        <w:rPr>
          <w:rFonts w:cstheme="minorHAnsi"/>
        </w:rPr>
        <w:t>L'ECHE n'étant pas obligatoire pour les EES des pays partenaires, le cadre de qualité sera établi par des accords interinstitutionnels signés par tous les partenaires.</w:t>
      </w:r>
    </w:p>
    <w:p w:rsidR="00791EA4" w:rsidRDefault="00791EA4" w:rsidP="001A2A3A">
      <w:pPr>
        <w:jc w:val="both"/>
        <w:rPr>
          <w:rFonts w:cstheme="minorHAnsi"/>
        </w:rPr>
      </w:pPr>
    </w:p>
    <w:p w:rsidR="00186DD2" w:rsidRPr="00D84D24" w:rsidRDefault="00186DD2" w:rsidP="00C151EB">
      <w:pPr>
        <w:pStyle w:val="Titre2"/>
      </w:pPr>
      <w:bookmarkStart w:id="9" w:name="_Toc131501316"/>
      <w:r w:rsidRPr="00D84D24">
        <w:t>Sélection des participants</w:t>
      </w:r>
      <w:bookmarkEnd w:id="9"/>
    </w:p>
    <w:p w:rsidR="00186DD2" w:rsidRDefault="00D84D24" w:rsidP="00C151EB">
      <w:pPr>
        <w:pStyle w:val="Titre3"/>
      </w:pPr>
      <w:bookmarkStart w:id="10" w:name="_Toc131501317"/>
      <w:r w:rsidRPr="00D84D24">
        <w:t>3.1</w:t>
      </w:r>
      <w:r>
        <w:t xml:space="preserve"> - </w:t>
      </w:r>
      <w:r w:rsidR="00186DD2" w:rsidRPr="00D84D24">
        <w:t>Procédure</w:t>
      </w:r>
      <w:r w:rsidR="00186DD2" w:rsidRPr="00186DD2">
        <w:t xml:space="preserve"> de sélection</w:t>
      </w:r>
      <w:bookmarkEnd w:id="10"/>
    </w:p>
    <w:p w:rsidR="00186DD2" w:rsidRPr="00C55709" w:rsidRDefault="00186DD2" w:rsidP="001A2A3A">
      <w:pPr>
        <w:jc w:val="both"/>
        <w:rPr>
          <w:rFonts w:cstheme="minorHAnsi"/>
        </w:rPr>
      </w:pPr>
      <w:r w:rsidRPr="00C55709">
        <w:rPr>
          <w:rFonts w:cstheme="minorHAnsi"/>
        </w:rPr>
        <w:t xml:space="preserve">Normalement, </w:t>
      </w:r>
      <w:r w:rsidRPr="00C55709">
        <w:t>l'EES d'origine</w:t>
      </w:r>
      <w:r w:rsidRPr="00C55709">
        <w:rPr>
          <w:rFonts w:cstheme="minorHAnsi"/>
        </w:rPr>
        <w:t xml:space="preserve"> sélectionne les participants et les désigne pour qu'ils soient acceptés ou rejetés par l'établissement d'accueil. Certains établissements peuvent préférer établir des procédures conjointes, y compris par exemple des panels de sélection conjoints pour garantir une sélection cohérente des participants.</w:t>
      </w:r>
    </w:p>
    <w:p w:rsidR="00186DD2" w:rsidRPr="00C55709" w:rsidRDefault="00186DD2" w:rsidP="001A2A3A">
      <w:pPr>
        <w:jc w:val="both"/>
        <w:rPr>
          <w:rFonts w:cstheme="minorHAnsi"/>
        </w:rPr>
      </w:pPr>
      <w:r w:rsidRPr="00C55709">
        <w:rPr>
          <w:rFonts w:cstheme="minorHAnsi"/>
        </w:rPr>
        <w:t xml:space="preserve">La procédure de sélection doit être équitable, transparente et bien documentée, car elle sera vérifiée lors des visites de contrôle des Agences nationales. Les appels à candidatures et les critères de sélection (par exemple, les résultats du candidat, sa motivation, son expérience, etc.) doivent être rendus publics. L'établissement d'origine et l'établissement d'accueil doivent avoir une compréhension commune de la sélection des participants et doivent avoir fixé un calendrier de base et identifié les collègues responsables de la nomination des étudiants et du personnel. </w:t>
      </w:r>
      <w:r w:rsidRPr="00C55709">
        <w:rPr>
          <w:rFonts w:cstheme="minorHAnsi"/>
          <w:b/>
        </w:rPr>
        <w:t>Des frais ne peuvent en aucun cas être facturés</w:t>
      </w:r>
      <w:r w:rsidRPr="00C55709">
        <w:rPr>
          <w:rFonts w:cstheme="minorHAnsi"/>
        </w:rPr>
        <w:t xml:space="preserve"> aux candidats pour l'organisation ou la gestion de leur période de mobilité Erasmus+. Tous les cas signalés feront l'objet d'un examen approfondi par la Commission européenne et l’agence nationale, et peut entraîner la suspension ou la résiliation de l'ECHE (et donc de la convention de subvention). Si cela se produit dans un EES partenaire, l'EES bénéficiaire peut mettre fin à son partenariat et chercher d'autres EES partenaires dans le même pays.</w:t>
      </w:r>
    </w:p>
    <w:p w:rsidR="00186DD2" w:rsidRPr="00C55709" w:rsidRDefault="00186DD2" w:rsidP="001A2A3A">
      <w:pPr>
        <w:jc w:val="both"/>
        <w:rPr>
          <w:rFonts w:cstheme="minorHAnsi"/>
        </w:rPr>
      </w:pPr>
      <w:r w:rsidRPr="00C55709">
        <w:rPr>
          <w:rFonts w:cstheme="minorHAnsi"/>
        </w:rPr>
        <w:t>L'EES prend les mesures nécessaires pour prévenir tout conflit d'intérêt à l'égard des personnes qui peuvent être invitées à prendre part aux organes de sélection ou au processus de sélection. Des procédures d'appel doivent être mises en place.</w:t>
      </w:r>
    </w:p>
    <w:p w:rsidR="00186DD2" w:rsidRPr="00D84D24" w:rsidRDefault="00D84D24" w:rsidP="00C151EB">
      <w:pPr>
        <w:pStyle w:val="Titre3"/>
      </w:pPr>
      <w:bookmarkStart w:id="11" w:name="_Toc131501318"/>
      <w:r w:rsidRPr="00D84D24">
        <w:lastRenderedPageBreak/>
        <w:t>3.2</w:t>
      </w:r>
      <w:r>
        <w:t xml:space="preserve"> - </w:t>
      </w:r>
      <w:r w:rsidR="00186DD2" w:rsidRPr="00D84D24">
        <w:t>Inclusion</w:t>
      </w:r>
      <w:bookmarkEnd w:id="11"/>
    </w:p>
    <w:p w:rsidR="00186DD2" w:rsidRDefault="00186DD2" w:rsidP="001A2A3A">
      <w:pPr>
        <w:jc w:val="both"/>
        <w:rPr>
          <w:rFonts w:cstheme="minorHAnsi"/>
          <w:sz w:val="24"/>
          <w:szCs w:val="24"/>
        </w:rPr>
      </w:pPr>
      <w:r w:rsidRPr="00186DD2">
        <w:rPr>
          <w:rFonts w:cstheme="minorHAnsi"/>
          <w:sz w:val="24"/>
          <w:szCs w:val="24"/>
        </w:rPr>
        <w:t>Le programme Erasmus+ vise à promouvoir l'équité et l'inclusion en facilitant l'accès aux participants ayant moins d'opportunités que leurs pairs. Par conséquent, dans le cas de la mobilité des étudiants, les partenaires sont encouragés à prendre en compte d'autres éléments que le mérite académique pour assurer la participation de ces étudiants.  Pour les étudiants entrants, en cas de niveau académique équivalent, la préférence doit être accordée aux étudiants confrontés à des obstacles communément acceptés par les EES partenaires comme groupes cibles dans leur AII.</w:t>
      </w:r>
    </w:p>
    <w:p w:rsidR="00186DD2" w:rsidRDefault="00D84D24" w:rsidP="00C151EB">
      <w:pPr>
        <w:pStyle w:val="Titre3"/>
      </w:pPr>
      <w:bookmarkStart w:id="12" w:name="_Toc131501319"/>
      <w:r w:rsidRPr="00D84D24">
        <w:t>3.3</w:t>
      </w:r>
      <w:r>
        <w:t xml:space="preserve"> - </w:t>
      </w:r>
      <w:r w:rsidR="00186DD2" w:rsidRPr="00D84D24">
        <w:t>Durée</w:t>
      </w:r>
      <w:r w:rsidR="00186DD2" w:rsidRPr="00186DD2">
        <w:t xml:space="preserve"> de la mobilité</w:t>
      </w:r>
      <w:bookmarkEnd w:id="12"/>
    </w:p>
    <w:p w:rsidR="00186DD2" w:rsidRDefault="00186DD2" w:rsidP="001A2A3A">
      <w:pPr>
        <w:jc w:val="both"/>
        <w:rPr>
          <w:rFonts w:cstheme="minorHAnsi"/>
          <w:sz w:val="24"/>
          <w:szCs w:val="24"/>
        </w:rPr>
      </w:pPr>
      <w:r w:rsidRPr="00186DD2">
        <w:rPr>
          <w:rFonts w:cstheme="minorHAnsi"/>
          <w:sz w:val="24"/>
          <w:szCs w:val="24"/>
        </w:rPr>
        <w:t xml:space="preserve">Un étudiant peut partir en mobilité plusieurs fois, dans la limite de 12 mois par cycle d'études (à l'exclusion du temps couvert par les composantes virtuelles lors d'une mobilité </w:t>
      </w:r>
      <w:r w:rsidR="00791EA4">
        <w:rPr>
          <w:rFonts w:cstheme="minorHAnsi"/>
          <w:sz w:val="24"/>
          <w:szCs w:val="24"/>
        </w:rPr>
        <w:t>hybride</w:t>
      </w:r>
      <w:r w:rsidRPr="00186DD2">
        <w:rPr>
          <w:rFonts w:cstheme="minorHAnsi"/>
          <w:sz w:val="24"/>
          <w:szCs w:val="24"/>
        </w:rPr>
        <w:t xml:space="preserve">). </w:t>
      </w:r>
    </w:p>
    <w:p w:rsidR="00791EA4" w:rsidRPr="00186DD2" w:rsidRDefault="00791EA4" w:rsidP="001A2A3A">
      <w:pPr>
        <w:jc w:val="both"/>
        <w:rPr>
          <w:rFonts w:cstheme="minorHAnsi"/>
          <w:sz w:val="24"/>
          <w:szCs w:val="24"/>
        </w:rPr>
      </w:pPr>
    </w:p>
    <w:p w:rsidR="00186DD2" w:rsidRDefault="00613BE2" w:rsidP="00C151EB">
      <w:pPr>
        <w:pStyle w:val="Titre2"/>
      </w:pPr>
      <w:bookmarkStart w:id="13" w:name="_Toc131501320"/>
      <w:proofErr w:type="spellStart"/>
      <w:r>
        <w:t>Beneficiary</w:t>
      </w:r>
      <w:proofErr w:type="spellEnd"/>
      <w:r>
        <w:t xml:space="preserve"> Module</w:t>
      </w:r>
      <w:bookmarkEnd w:id="13"/>
    </w:p>
    <w:p w:rsidR="00613BE2" w:rsidRDefault="00613BE2" w:rsidP="00613BE2">
      <w:pPr>
        <w:jc w:val="both"/>
        <w:rPr>
          <w:rFonts w:cstheme="minorHAnsi"/>
        </w:rPr>
      </w:pPr>
      <w:r w:rsidRPr="00613BE2">
        <w:rPr>
          <w:rFonts w:cstheme="minorHAnsi"/>
        </w:rPr>
        <w:t xml:space="preserve">Une fois les participants sélectionnés, l'EES bénéficiaire doit encoder les informations générales sur chaque participant et le type d'activité de mobilité qu'il réalisera dans un outil en ligne, appelé </w:t>
      </w:r>
      <w:proofErr w:type="spellStart"/>
      <w:r>
        <w:rPr>
          <w:rFonts w:cstheme="minorHAnsi"/>
        </w:rPr>
        <w:t>Beneficiary</w:t>
      </w:r>
      <w:proofErr w:type="spellEnd"/>
      <w:r>
        <w:rPr>
          <w:rFonts w:cstheme="minorHAnsi"/>
        </w:rPr>
        <w:t xml:space="preserve"> Module</w:t>
      </w:r>
      <w:r w:rsidRPr="00613BE2">
        <w:rPr>
          <w:rFonts w:cstheme="minorHAnsi"/>
        </w:rPr>
        <w:t>.</w:t>
      </w:r>
    </w:p>
    <w:p w:rsidR="00613BE2" w:rsidRDefault="00613BE2" w:rsidP="00613BE2">
      <w:pPr>
        <w:jc w:val="both"/>
        <w:rPr>
          <w:rFonts w:cstheme="minorHAnsi"/>
        </w:rPr>
      </w:pPr>
      <w:r w:rsidRPr="00613BE2">
        <w:rPr>
          <w:rFonts w:cstheme="minorHAnsi"/>
        </w:rPr>
        <w:t xml:space="preserve">Le </w:t>
      </w:r>
      <w:proofErr w:type="spellStart"/>
      <w:r>
        <w:rPr>
          <w:rFonts w:cstheme="minorHAnsi"/>
        </w:rPr>
        <w:t>Ben</w:t>
      </w:r>
      <w:r w:rsidR="00791EA4">
        <w:rPr>
          <w:rFonts w:cstheme="minorHAnsi"/>
        </w:rPr>
        <w:t>e</w:t>
      </w:r>
      <w:r>
        <w:rPr>
          <w:rFonts w:cstheme="minorHAnsi"/>
        </w:rPr>
        <w:t>ficiary</w:t>
      </w:r>
      <w:proofErr w:type="spellEnd"/>
      <w:r>
        <w:rPr>
          <w:rFonts w:cstheme="minorHAnsi"/>
        </w:rPr>
        <w:t xml:space="preserve"> Module</w:t>
      </w:r>
      <w:r w:rsidRPr="00613BE2">
        <w:rPr>
          <w:rFonts w:cstheme="minorHAnsi"/>
        </w:rPr>
        <w:t xml:space="preserve"> est un système d'information conçu, développé et </w:t>
      </w:r>
      <w:r>
        <w:rPr>
          <w:rFonts w:cstheme="minorHAnsi"/>
        </w:rPr>
        <w:t>entretenu</w:t>
      </w:r>
      <w:r w:rsidRPr="00613BE2">
        <w:rPr>
          <w:rFonts w:cstheme="minorHAnsi"/>
        </w:rPr>
        <w:t xml:space="preserve"> par la Commission européenne. Il permet aux organis</w:t>
      </w:r>
      <w:r>
        <w:rPr>
          <w:rFonts w:cstheme="minorHAnsi"/>
        </w:rPr>
        <w:t>mes</w:t>
      </w:r>
      <w:r w:rsidRPr="00613BE2">
        <w:rPr>
          <w:rFonts w:cstheme="minorHAnsi"/>
        </w:rPr>
        <w:t xml:space="preserve"> bénéficiaires d'Erasmus+ d'accéder aux informations sur leur projet et de les gérer, de demander des rapports individuels sur les participants et de soumettre leur rapport final à leur AN. Les AN utilisent également le </w:t>
      </w:r>
      <w:proofErr w:type="spellStart"/>
      <w:r>
        <w:rPr>
          <w:rFonts w:cstheme="minorHAnsi"/>
        </w:rPr>
        <w:t>Beneficiary</w:t>
      </w:r>
      <w:proofErr w:type="spellEnd"/>
      <w:r>
        <w:rPr>
          <w:rFonts w:cstheme="minorHAnsi"/>
        </w:rPr>
        <w:t xml:space="preserve"> Module</w:t>
      </w:r>
      <w:r w:rsidRPr="00613BE2">
        <w:rPr>
          <w:rFonts w:cstheme="minorHAnsi"/>
        </w:rPr>
        <w:t xml:space="preserve"> pour contrôler et valider à tout moment les informations sur le projet saisies par les organisations bénéficiaires.</w:t>
      </w:r>
    </w:p>
    <w:p w:rsidR="00613BE2" w:rsidRDefault="00613BE2" w:rsidP="00613BE2">
      <w:pPr>
        <w:jc w:val="both"/>
        <w:rPr>
          <w:rFonts w:cstheme="minorHAnsi"/>
        </w:rPr>
      </w:pPr>
      <w:r w:rsidRPr="00613BE2">
        <w:rPr>
          <w:rFonts w:cstheme="minorHAnsi"/>
        </w:rPr>
        <w:t>Comme indiqué dans la convention de subvention du bénéficiaire, l'</w:t>
      </w:r>
      <w:r>
        <w:rPr>
          <w:rFonts w:cstheme="minorHAnsi"/>
        </w:rPr>
        <w:t xml:space="preserve">EES </w:t>
      </w:r>
      <w:r w:rsidRPr="00613BE2">
        <w:rPr>
          <w:rFonts w:cstheme="minorHAnsi"/>
        </w:rPr>
        <w:t>bénéficiaire est chargé de mettre à jour l'outil au moins une fois par mois pendant la durée du projet de mobilité en y ajoutant toute nouvelle information concernant les participants et les activités de mobilité.</w:t>
      </w:r>
    </w:p>
    <w:p w:rsidR="00613BE2" w:rsidRDefault="00613BE2" w:rsidP="00613BE2">
      <w:pPr>
        <w:jc w:val="both"/>
        <w:rPr>
          <w:rFonts w:cstheme="minorHAnsi"/>
        </w:rPr>
      </w:pPr>
      <w:r w:rsidRPr="00613BE2">
        <w:rPr>
          <w:rFonts w:cstheme="minorHAnsi"/>
        </w:rPr>
        <w:t xml:space="preserve">Les </w:t>
      </w:r>
      <w:r>
        <w:rPr>
          <w:rFonts w:cstheme="minorHAnsi"/>
        </w:rPr>
        <w:t xml:space="preserve">EES </w:t>
      </w:r>
      <w:r w:rsidRPr="00613BE2">
        <w:rPr>
          <w:rFonts w:cstheme="minorHAnsi"/>
        </w:rPr>
        <w:t xml:space="preserve">partenaires du bénéficiaire dans les régions qui ont passé l'évaluation qualitative (y compris ceux de la liste des pays non financés) seront automatiquement enregistrés dans le </w:t>
      </w:r>
      <w:r>
        <w:rPr>
          <w:rFonts w:cstheme="minorHAnsi"/>
        </w:rPr>
        <w:t xml:space="preserve">BM </w:t>
      </w:r>
      <w:r w:rsidRPr="00613BE2">
        <w:rPr>
          <w:rFonts w:cstheme="minorHAnsi"/>
        </w:rPr>
        <w:t>; les nouveaux partenaires qui seront ajoutés pendant la mise en œuvre du projet devront être ajoutés en utilisant leur OID</w:t>
      </w:r>
      <w:r w:rsidR="00791EA4">
        <w:rPr>
          <w:rStyle w:val="Appelnotedebasdep"/>
          <w:rFonts w:cstheme="minorHAnsi"/>
        </w:rPr>
        <w:footnoteReference w:id="4"/>
      </w:r>
      <w:r w:rsidRPr="00613BE2">
        <w:rPr>
          <w:rFonts w:cstheme="minorHAnsi"/>
        </w:rPr>
        <w:t xml:space="preserve">. Les partenaires non académiques peuvent exceptionnellement être ajoutés sans OID. </w:t>
      </w:r>
      <w:r>
        <w:rPr>
          <w:rFonts w:cstheme="minorHAnsi"/>
        </w:rPr>
        <w:t xml:space="preserve">Une </w:t>
      </w:r>
      <w:r w:rsidRPr="00613BE2">
        <w:rPr>
          <w:rFonts w:cstheme="minorHAnsi"/>
        </w:rPr>
        <w:t>fois enregistrés, les partenaires peuvent obtenir un accès en consultation seulement aux informations sur les mobilités individuelles et aux rapports des participants pour lesquels leur institution est soit l'organis</w:t>
      </w:r>
      <w:r>
        <w:rPr>
          <w:rFonts w:cstheme="minorHAnsi"/>
        </w:rPr>
        <w:t>me</w:t>
      </w:r>
      <w:r w:rsidRPr="00613BE2">
        <w:rPr>
          <w:rFonts w:cstheme="minorHAnsi"/>
        </w:rPr>
        <w:t xml:space="preserve"> d'envoi, soit l'organis</w:t>
      </w:r>
      <w:r>
        <w:rPr>
          <w:rFonts w:cstheme="minorHAnsi"/>
        </w:rPr>
        <w:t>me</w:t>
      </w:r>
      <w:r w:rsidRPr="00613BE2">
        <w:rPr>
          <w:rFonts w:cstheme="minorHAnsi"/>
        </w:rPr>
        <w:t xml:space="preserve"> d'accueil.</w:t>
      </w:r>
    </w:p>
    <w:p w:rsidR="00791EA4" w:rsidRDefault="00791EA4" w:rsidP="00613BE2">
      <w:pPr>
        <w:jc w:val="both"/>
        <w:rPr>
          <w:rFonts w:cstheme="minorHAnsi"/>
        </w:rPr>
      </w:pPr>
    </w:p>
    <w:p w:rsidR="00613BE2" w:rsidRPr="00D84D24" w:rsidRDefault="00613BE2" w:rsidP="00C151EB">
      <w:pPr>
        <w:pStyle w:val="Titre2"/>
      </w:pPr>
      <w:bookmarkStart w:id="14" w:name="_Toc131501321"/>
      <w:r w:rsidRPr="00D84D24">
        <w:t>Soutien aux participants</w:t>
      </w:r>
      <w:bookmarkEnd w:id="14"/>
    </w:p>
    <w:p w:rsidR="00613BE2" w:rsidRDefault="00613BE2" w:rsidP="00613BE2">
      <w:pPr>
        <w:jc w:val="both"/>
        <w:rPr>
          <w:rFonts w:cstheme="minorHAnsi"/>
        </w:rPr>
      </w:pPr>
      <w:r w:rsidRPr="00613BE2">
        <w:rPr>
          <w:rFonts w:cstheme="minorHAnsi"/>
        </w:rPr>
        <w:t>L'établissement d'envoi est chargé de fournir aux participants tout le soutien nécessaire, y compris la préparation avant le départ (concernant les procédures officielles et la préparation linguistique et culturelle), le suivi pendant la mobilité et la reconnaissance officielle de la période de mobilité.</w:t>
      </w:r>
    </w:p>
    <w:p w:rsidR="00613BE2" w:rsidRDefault="00613BE2" w:rsidP="00613BE2">
      <w:pPr>
        <w:jc w:val="both"/>
        <w:rPr>
          <w:rFonts w:cstheme="minorHAnsi"/>
        </w:rPr>
      </w:pPr>
      <w:r w:rsidRPr="00613BE2">
        <w:rPr>
          <w:rFonts w:cstheme="minorHAnsi"/>
        </w:rPr>
        <w:lastRenderedPageBreak/>
        <w:t>L'établissement d'accueil propose aux participants un programme d'études ou un stage, ou encore un programme de formation du personnel ou des activités d'enseignement au sein de son établissement et doit également fournir un soutien à l'arrivée (le mentorat institutionnel, les systèmes de jumelage avec des étudiants pairs et des anciens élèves sont encouragés). L</w:t>
      </w:r>
      <w:r w:rsidR="008A114F">
        <w:rPr>
          <w:rFonts w:cstheme="minorHAnsi"/>
        </w:rPr>
        <w:t xml:space="preserve">es </w:t>
      </w:r>
      <w:r w:rsidRPr="00613BE2">
        <w:rPr>
          <w:rFonts w:cstheme="minorHAnsi"/>
        </w:rPr>
        <w:t>accord</w:t>
      </w:r>
      <w:r w:rsidR="008A114F">
        <w:rPr>
          <w:rFonts w:cstheme="minorHAnsi"/>
        </w:rPr>
        <w:t>s</w:t>
      </w:r>
      <w:r w:rsidRPr="00613BE2">
        <w:rPr>
          <w:rFonts w:cstheme="minorHAnsi"/>
        </w:rPr>
        <w:t xml:space="preserve"> interinstitutionnel</w:t>
      </w:r>
      <w:r w:rsidR="008A114F">
        <w:rPr>
          <w:rFonts w:cstheme="minorHAnsi"/>
        </w:rPr>
        <w:t>s</w:t>
      </w:r>
      <w:r w:rsidRPr="00613BE2">
        <w:rPr>
          <w:rFonts w:cstheme="minorHAnsi"/>
        </w:rPr>
        <w:t xml:space="preserve"> détaille</w:t>
      </w:r>
      <w:r w:rsidR="008A114F">
        <w:rPr>
          <w:rFonts w:cstheme="minorHAnsi"/>
        </w:rPr>
        <w:t>nt</w:t>
      </w:r>
      <w:r w:rsidRPr="00613BE2">
        <w:rPr>
          <w:rFonts w:cstheme="minorHAnsi"/>
        </w:rPr>
        <w:t xml:space="preserve"> les obligations de chaque institution.</w:t>
      </w:r>
    </w:p>
    <w:p w:rsidR="005C0FC3" w:rsidRDefault="005C0FC3" w:rsidP="00613BE2">
      <w:pPr>
        <w:jc w:val="both"/>
        <w:rPr>
          <w:rFonts w:cstheme="minorHAnsi"/>
        </w:rPr>
      </w:pPr>
    </w:p>
    <w:p w:rsidR="008A114F" w:rsidRPr="00D84D24" w:rsidRDefault="00D84D24" w:rsidP="00C151EB">
      <w:pPr>
        <w:pStyle w:val="Titre3"/>
      </w:pPr>
      <w:bookmarkStart w:id="15" w:name="_Toc131501322"/>
      <w:r>
        <w:t xml:space="preserve">5.1 - </w:t>
      </w:r>
      <w:r w:rsidR="008A114F" w:rsidRPr="00D84D24">
        <w:t>Soutien financier aux participants</w:t>
      </w:r>
      <w:bookmarkEnd w:id="15"/>
    </w:p>
    <w:p w:rsidR="008A114F" w:rsidRDefault="008A114F" w:rsidP="008A114F">
      <w:pPr>
        <w:jc w:val="both"/>
        <w:rPr>
          <w:rFonts w:cstheme="minorHAnsi"/>
        </w:rPr>
      </w:pPr>
      <w:r w:rsidRPr="008A114F">
        <w:rPr>
          <w:rFonts w:cstheme="minorHAnsi"/>
        </w:rPr>
        <w:t xml:space="preserve">Les participants reçoivent une </w:t>
      </w:r>
      <w:r>
        <w:rPr>
          <w:rFonts w:cstheme="minorHAnsi"/>
        </w:rPr>
        <w:t>contribution aux frais de séjour</w:t>
      </w:r>
      <w:r w:rsidRPr="008A114F">
        <w:rPr>
          <w:rFonts w:cstheme="minorHAnsi"/>
        </w:rPr>
        <w:t xml:space="preserve"> et une </w:t>
      </w:r>
      <w:r>
        <w:rPr>
          <w:rFonts w:cstheme="minorHAnsi"/>
        </w:rPr>
        <w:t xml:space="preserve">contribution aux frais de voyage </w:t>
      </w:r>
      <w:r w:rsidRPr="008A114F">
        <w:rPr>
          <w:rFonts w:cstheme="minorHAnsi"/>
        </w:rPr>
        <w:t xml:space="preserve">comme contribution à leurs frais liés à leur période d'étude ou de stage, d'enseignement ou de formation à l'étranger. </w:t>
      </w:r>
    </w:p>
    <w:p w:rsidR="008A114F" w:rsidRPr="008A114F" w:rsidRDefault="008A114F" w:rsidP="008A114F">
      <w:pPr>
        <w:jc w:val="both"/>
        <w:rPr>
          <w:rFonts w:cstheme="minorHAnsi"/>
        </w:rPr>
      </w:pPr>
    </w:p>
    <w:p w:rsidR="008A114F" w:rsidRPr="00D84D24" w:rsidRDefault="00D84D24" w:rsidP="00C151EB">
      <w:pPr>
        <w:pStyle w:val="Titre3"/>
      </w:pPr>
      <w:bookmarkStart w:id="16" w:name="_Toc131501323"/>
      <w:r>
        <w:t xml:space="preserve">5.2 - </w:t>
      </w:r>
      <w:r w:rsidR="008A114F" w:rsidRPr="00D84D24">
        <w:t>Soutien supplémentaire pour étudiants ayant moins d’opportunités</w:t>
      </w:r>
      <w:bookmarkEnd w:id="16"/>
    </w:p>
    <w:p w:rsidR="008A114F" w:rsidRDefault="008A114F" w:rsidP="008A114F">
      <w:pPr>
        <w:jc w:val="both"/>
        <w:rPr>
          <w:rFonts w:cstheme="minorHAnsi"/>
        </w:rPr>
      </w:pPr>
      <w:r w:rsidRPr="008A114F">
        <w:rPr>
          <w:rFonts w:cstheme="minorHAnsi"/>
        </w:rPr>
        <w:t>Le programme Erasmus+ prévoit une bourse complémentaire de 250 EUR par mois pour les étudiants ayant moins d</w:t>
      </w:r>
      <w:r w:rsidR="00791EA4">
        <w:rPr>
          <w:rFonts w:cstheme="minorHAnsi"/>
        </w:rPr>
        <w:t>’opportunités</w:t>
      </w:r>
      <w:r w:rsidRPr="008A114F">
        <w:rPr>
          <w:rFonts w:cstheme="minorHAnsi"/>
        </w:rPr>
        <w:t xml:space="preserve"> selon les critères nationaux fixés par chaque agence nationale.</w:t>
      </w:r>
    </w:p>
    <w:p w:rsidR="008A114F" w:rsidRPr="008A114F" w:rsidRDefault="008A114F" w:rsidP="008A114F">
      <w:pPr>
        <w:jc w:val="both"/>
        <w:rPr>
          <w:rFonts w:cstheme="minorHAnsi"/>
        </w:rPr>
      </w:pPr>
      <w:r w:rsidRPr="008A114F">
        <w:rPr>
          <w:rFonts w:cstheme="minorHAnsi"/>
        </w:rPr>
        <w:t xml:space="preserve">Si un tel soutien supplémentaire est nécessaire, vous pouvez l'accorder en utilisant les fonds disponibles dans votre </w:t>
      </w:r>
      <w:r>
        <w:rPr>
          <w:rFonts w:cstheme="minorHAnsi"/>
        </w:rPr>
        <w:t>convention</w:t>
      </w:r>
      <w:r w:rsidRPr="008A114F">
        <w:rPr>
          <w:rFonts w:cstheme="minorHAnsi"/>
        </w:rPr>
        <w:t xml:space="preserve"> avec la région spécifique. Dès le stade de la candidature, votre institution a </w:t>
      </w:r>
      <w:r>
        <w:rPr>
          <w:rFonts w:cstheme="minorHAnsi"/>
        </w:rPr>
        <w:t>signalé</w:t>
      </w:r>
      <w:r w:rsidRPr="008A114F">
        <w:rPr>
          <w:rFonts w:cstheme="minorHAnsi"/>
        </w:rPr>
        <w:t xml:space="preserve"> un nombre indicatif de participants ayant moins d'opportunités. Sur la base du nombre de personnes financées, un poste budgétaire distinct (complément </w:t>
      </w:r>
      <w:r w:rsidR="00A345CE">
        <w:rPr>
          <w:rFonts w:cstheme="minorHAnsi"/>
        </w:rPr>
        <w:t xml:space="preserve">financier </w:t>
      </w:r>
      <w:r w:rsidRPr="008A114F">
        <w:rPr>
          <w:rFonts w:cstheme="minorHAnsi"/>
        </w:rPr>
        <w:t xml:space="preserve">pour les participants ayant moins d'opportunités) est créé dans votre projet à cette fin au niveau régional. Vous devez d'abord utiliser ce poste budgétaire et, s'il n'est pas suffisant, vous pouvez procéder à des transferts à partir d'autres postes budgétaires. Veuillez consulter attentivement la section "Modifications apportées à votre projet" de ce manuel. Tout transfert devra respecter les limitations générales applicables aux transferts de mobilité entrante et sortante. S'il n'y avait pas suffisamment de fonds pour la coopération avec ce pays ou au sein de la région à laquelle ce pays appartient pour allouer le complément, vous pouvez transférer les fonds de l'OS </w:t>
      </w:r>
      <w:r w:rsidRPr="00F24B94">
        <w:rPr>
          <w:rFonts w:cstheme="minorHAnsi"/>
        </w:rPr>
        <w:t>ou demander un financement supplémentaire à votre Agence nationale</w:t>
      </w:r>
      <w:r w:rsidR="00F24B94" w:rsidRPr="00F24B94">
        <w:rPr>
          <w:rFonts w:cstheme="minorHAnsi"/>
        </w:rPr>
        <w:t xml:space="preserve"> pour la prise en charge des besoins liés à l’inclusion aux frais réels</w:t>
      </w:r>
      <w:r w:rsidR="00F24B94" w:rsidRPr="00F24B94">
        <w:rPr>
          <w:rStyle w:val="Appelnotedebasdep"/>
          <w:rFonts w:cstheme="minorHAnsi"/>
        </w:rPr>
        <w:footnoteReference w:id="5"/>
      </w:r>
      <w:r w:rsidRPr="00F24B94">
        <w:rPr>
          <w:rFonts w:cstheme="minorHAnsi"/>
        </w:rPr>
        <w:t>.</w:t>
      </w:r>
    </w:p>
    <w:p w:rsidR="008A114F" w:rsidRPr="00D84D24" w:rsidRDefault="00D84D24" w:rsidP="00C151EB">
      <w:pPr>
        <w:pStyle w:val="Titre3"/>
      </w:pPr>
      <w:bookmarkStart w:id="17" w:name="_Toc131501324"/>
      <w:r>
        <w:t xml:space="preserve">5.3 - </w:t>
      </w:r>
      <w:r w:rsidR="008A114F" w:rsidRPr="00D84D24">
        <w:t>Soutien à l'inclusion pour les participants et les organis</w:t>
      </w:r>
      <w:r w:rsidR="0072459F" w:rsidRPr="00D84D24">
        <w:t>mes</w:t>
      </w:r>
      <w:bookmarkEnd w:id="17"/>
    </w:p>
    <w:p w:rsidR="008A114F" w:rsidRDefault="008A114F" w:rsidP="008A114F">
      <w:pPr>
        <w:jc w:val="both"/>
        <w:rPr>
          <w:rFonts w:cstheme="minorHAnsi"/>
        </w:rPr>
      </w:pPr>
      <w:r w:rsidRPr="008A114F">
        <w:rPr>
          <w:rFonts w:cstheme="minorHAnsi"/>
        </w:rPr>
        <w:t>Pour certains participants ayant moins d'opportunités, notamment ceux souffrant de troubles physiques, mentaux ou liés à la santé, le complément pour moins d'opportunités peut ne pas suffire pour permettre leur participation à la mobilité, ainsi que les visites préparatoires et les accompagnateurs. Comme cela les empêcherait de participer à une activité de mobilité à moins qu'un soutien financier supplémentaire ne soit mis à leur disposition, l'EES bénéficiaire peut demander une aide à l'inclusion des participants à son AN sur la base des coûts réels encourus.</w:t>
      </w:r>
    </w:p>
    <w:p w:rsidR="008A114F" w:rsidRDefault="008A114F" w:rsidP="008A114F">
      <w:pPr>
        <w:jc w:val="both"/>
        <w:rPr>
          <w:rFonts w:cstheme="minorHAnsi"/>
        </w:rPr>
      </w:pPr>
      <w:r w:rsidRPr="008A114F">
        <w:rPr>
          <w:rFonts w:cstheme="minorHAnsi"/>
        </w:rPr>
        <w:t>Dans le cas des personnes accompagnantes, le taux journalier du personnel s'applique à leurs frais de séjour jusqu'à 60 jours ; dans des cas exceptionnels, lorsque la personne accompagnante doit rester à l'étranger pendant plus de 60 jours, ces frais de séjour supplémentaires seront pris en charge par l'aide à l'inclusion en tant que coûts réels.</w:t>
      </w:r>
    </w:p>
    <w:p w:rsidR="005C0FC3" w:rsidRDefault="008A114F" w:rsidP="008A114F">
      <w:pPr>
        <w:jc w:val="both"/>
        <w:rPr>
          <w:rFonts w:cstheme="minorHAnsi"/>
        </w:rPr>
      </w:pPr>
      <w:r w:rsidRPr="008A114F">
        <w:rPr>
          <w:rFonts w:cstheme="minorHAnsi"/>
        </w:rPr>
        <w:lastRenderedPageBreak/>
        <w:t>L'AN évaluera la demande selon s</w:t>
      </w:r>
      <w:r>
        <w:rPr>
          <w:rFonts w:cstheme="minorHAnsi"/>
        </w:rPr>
        <w:t>a procédure</w:t>
      </w:r>
      <w:r w:rsidRPr="008A114F">
        <w:rPr>
          <w:rFonts w:cstheme="minorHAnsi"/>
        </w:rPr>
        <w:t xml:space="preserve"> et la satisfera à condition que des fonds soient disponibles. Pour chaque participant ayant moins d'opportunités bénéficiant d'un soutien à l'inclusion (sur la base des coûts réels), l'organisation recevra un coût unitaire de 100 EUR au titre du </w:t>
      </w:r>
      <w:r w:rsidRPr="008A114F">
        <w:rPr>
          <w:rFonts w:cstheme="minorHAnsi"/>
          <w:b/>
        </w:rPr>
        <w:t>soutien à</w:t>
      </w:r>
      <w:r w:rsidRPr="008A114F">
        <w:rPr>
          <w:rFonts w:cstheme="minorHAnsi"/>
        </w:rPr>
        <w:t xml:space="preserve"> </w:t>
      </w:r>
      <w:r w:rsidRPr="008A114F">
        <w:rPr>
          <w:rFonts w:cstheme="minorHAnsi"/>
          <w:b/>
        </w:rPr>
        <w:t>l'inclusion pour les organisations</w:t>
      </w:r>
      <w:r w:rsidRPr="008A114F">
        <w:rPr>
          <w:rFonts w:cstheme="minorHAnsi"/>
        </w:rPr>
        <w:t>.</w:t>
      </w:r>
    </w:p>
    <w:p w:rsidR="008A114F" w:rsidRPr="00D84D24" w:rsidRDefault="00D84D24" w:rsidP="00C151EB">
      <w:pPr>
        <w:pStyle w:val="Titre3"/>
      </w:pPr>
      <w:bookmarkStart w:id="18" w:name="_Toc131501325"/>
      <w:r>
        <w:t xml:space="preserve">5.4 - </w:t>
      </w:r>
      <w:r w:rsidR="007974E2" w:rsidRPr="00D84D24">
        <w:t>Soutien linguistique en ligne (OLS)</w:t>
      </w:r>
      <w:bookmarkEnd w:id="18"/>
    </w:p>
    <w:p w:rsidR="007974E2" w:rsidRDefault="007974E2" w:rsidP="007974E2">
      <w:pPr>
        <w:jc w:val="both"/>
        <w:rPr>
          <w:rFonts w:cstheme="minorHAnsi"/>
        </w:rPr>
      </w:pPr>
      <w:r w:rsidRPr="007974E2">
        <w:rPr>
          <w:rFonts w:cstheme="minorHAnsi"/>
        </w:rPr>
        <w:t>L'EES bénéficiaire doit s'assurer que les accès OLS</w:t>
      </w:r>
      <w:r w:rsidR="00C801A5">
        <w:rPr>
          <w:rFonts w:cstheme="minorHAnsi"/>
        </w:rPr>
        <w:t xml:space="preserve"> / EU </w:t>
      </w:r>
      <w:proofErr w:type="spellStart"/>
      <w:r w:rsidR="00C801A5">
        <w:rPr>
          <w:rFonts w:cstheme="minorHAnsi"/>
        </w:rPr>
        <w:t>Academy</w:t>
      </w:r>
      <w:proofErr w:type="spellEnd"/>
      <w:r w:rsidRPr="007974E2">
        <w:rPr>
          <w:rFonts w:cstheme="minorHAnsi"/>
        </w:rPr>
        <w:t xml:space="preserve"> sont attribués à tous les participants éligibles, le plus rapidement possible après leur sélection.</w:t>
      </w:r>
    </w:p>
    <w:p w:rsidR="00C801A5" w:rsidRDefault="007974E2" w:rsidP="007974E2">
      <w:pPr>
        <w:jc w:val="both"/>
        <w:rPr>
          <w:rFonts w:cstheme="minorHAnsi"/>
        </w:rPr>
      </w:pPr>
      <w:r w:rsidRPr="007974E2">
        <w:rPr>
          <w:rFonts w:cstheme="minorHAnsi"/>
        </w:rPr>
        <w:t>Les participants peuvent suivre autant de cours de langues (et d'évaluations) qu'ils le souhaitent, dans les langues de leur choix disponibles dans l'outil OLS</w:t>
      </w:r>
      <w:r w:rsidR="00AC38BC">
        <w:rPr>
          <w:rFonts w:cstheme="minorHAnsi"/>
        </w:rPr>
        <w:t xml:space="preserve">/EU </w:t>
      </w:r>
      <w:proofErr w:type="spellStart"/>
      <w:r w:rsidR="00AC38BC">
        <w:rPr>
          <w:rFonts w:cstheme="minorHAnsi"/>
        </w:rPr>
        <w:t>Academy</w:t>
      </w:r>
      <w:proofErr w:type="spellEnd"/>
      <w:r w:rsidRPr="007974E2">
        <w:rPr>
          <w:rFonts w:cstheme="minorHAnsi"/>
        </w:rPr>
        <w:t xml:space="preserve">. Les étudiants qui entreprennent une activité de 14 jours ou plus </w:t>
      </w:r>
      <w:r w:rsidR="00F24B94" w:rsidRPr="00AC38BC">
        <w:rPr>
          <w:rFonts w:cstheme="minorHAnsi"/>
        </w:rPr>
        <w:t>peuv</w:t>
      </w:r>
      <w:r w:rsidRPr="00AC38BC">
        <w:rPr>
          <w:rFonts w:cstheme="minorHAnsi"/>
        </w:rPr>
        <w:t>ent passer une auto-évaluation</w:t>
      </w:r>
      <w:r w:rsidR="00A345CE" w:rsidRPr="00AC38BC">
        <w:rPr>
          <w:rStyle w:val="Appelnotedebasdep"/>
          <w:rFonts w:cstheme="minorHAnsi"/>
        </w:rPr>
        <w:footnoteReference w:id="6"/>
      </w:r>
      <w:r w:rsidRPr="00AC38BC">
        <w:rPr>
          <w:rFonts w:cstheme="minorHAnsi"/>
        </w:rPr>
        <w:t xml:space="preserve"> </w:t>
      </w:r>
      <w:r w:rsidRPr="007974E2">
        <w:rPr>
          <w:rFonts w:cstheme="minorHAnsi"/>
        </w:rPr>
        <w:t>dans leur langue de mobilité dans l'outil OLS</w:t>
      </w:r>
      <w:r w:rsidR="00AC38BC">
        <w:rPr>
          <w:rFonts w:cstheme="minorHAnsi"/>
        </w:rPr>
        <w:t xml:space="preserve">/EU </w:t>
      </w:r>
      <w:proofErr w:type="spellStart"/>
      <w:r w:rsidR="00AC38BC">
        <w:rPr>
          <w:rFonts w:cstheme="minorHAnsi"/>
        </w:rPr>
        <w:t>Academy</w:t>
      </w:r>
      <w:proofErr w:type="spellEnd"/>
      <w:r w:rsidRPr="007974E2">
        <w:rPr>
          <w:rFonts w:cstheme="minorHAnsi"/>
        </w:rPr>
        <w:t xml:space="preserve"> avant le départ. Toutefois, </w:t>
      </w:r>
      <w:r w:rsidRPr="00AC38BC">
        <w:rPr>
          <w:rFonts w:cstheme="minorHAnsi"/>
          <w:b/>
          <w:u w:val="single"/>
        </w:rPr>
        <w:t>le test n'est pas obligatoire</w:t>
      </w:r>
      <w:r w:rsidRPr="007974E2">
        <w:rPr>
          <w:rFonts w:cstheme="minorHAnsi"/>
        </w:rPr>
        <w:t>.</w:t>
      </w:r>
    </w:p>
    <w:p w:rsidR="007974E2" w:rsidRPr="00D84D24" w:rsidRDefault="00D84D24" w:rsidP="00C151EB">
      <w:pPr>
        <w:pStyle w:val="Titre3"/>
      </w:pPr>
      <w:bookmarkStart w:id="19" w:name="_Toc131501326"/>
      <w:r>
        <w:t>5.5 - Visa</w:t>
      </w:r>
      <w:bookmarkEnd w:id="19"/>
    </w:p>
    <w:p w:rsidR="007974E2" w:rsidRDefault="007974E2" w:rsidP="007974E2">
      <w:pPr>
        <w:jc w:val="both"/>
        <w:rPr>
          <w:rFonts w:cstheme="minorHAnsi"/>
          <w:highlight w:val="cyan"/>
        </w:rPr>
      </w:pPr>
      <w:r w:rsidRPr="007974E2">
        <w:rPr>
          <w:rFonts w:cstheme="minorHAnsi"/>
        </w:rPr>
        <w:t>Les participants aux projets Erasmus+ peuvent avoir besoin d'obtenir un visa pour séjourner dans le pays d'accueil. Les organis</w:t>
      </w:r>
      <w:r>
        <w:rPr>
          <w:rFonts w:cstheme="minorHAnsi"/>
        </w:rPr>
        <w:t>me</w:t>
      </w:r>
      <w:r w:rsidRPr="007974E2">
        <w:rPr>
          <w:rFonts w:cstheme="minorHAnsi"/>
        </w:rPr>
        <w:t xml:space="preserve">s participants sont tenus de s'assurer que toutes les autorisations requises (visas de court ou long séjour ou permis de séjour) sont en ordre avant le déroulement de l'activité prévue. Il convient de les demander en temps utile, car la procédure peut prendre plusieurs semaines, voire plusieurs mois. Le portail de l'immigration de l'UE contient des informations générales sur les visas et les permis de séjour, tant pour les courts que pour les longs séjours (plus de 90 jours). </w:t>
      </w:r>
    </w:p>
    <w:p w:rsidR="00F24B94" w:rsidRDefault="00F24B94" w:rsidP="007974E2">
      <w:pPr>
        <w:jc w:val="both"/>
        <w:rPr>
          <w:rFonts w:cstheme="minorHAnsi"/>
        </w:rPr>
      </w:pPr>
      <w:r>
        <w:rPr>
          <w:rFonts w:cstheme="minorHAnsi"/>
        </w:rPr>
        <w:t>(…)</w:t>
      </w:r>
    </w:p>
    <w:p w:rsidR="007974E2" w:rsidRDefault="007974E2" w:rsidP="007974E2">
      <w:pPr>
        <w:jc w:val="both"/>
        <w:rPr>
          <w:rFonts w:cstheme="minorHAnsi"/>
        </w:rPr>
      </w:pPr>
      <w:r w:rsidRPr="007974E2">
        <w:rPr>
          <w:rFonts w:cstheme="minorHAnsi"/>
        </w:rPr>
        <w:t>Les EES doivent fournir une assistance, si nécessaire, pour l'obtention de visas pour les participants entrants et sortants. Les informations et la documentation doivent être disponibles sur leur site web. Dans la mesure du possible, l'EES doit fournir le nom d'une personne de contact qui peut aider à résoudre les problèmes liés aux visas, avec une description des services offerts et du soutien qui peut être apporté.</w:t>
      </w:r>
    </w:p>
    <w:p w:rsidR="007974E2" w:rsidRDefault="007974E2" w:rsidP="007974E2">
      <w:pPr>
        <w:jc w:val="both"/>
        <w:rPr>
          <w:rFonts w:cstheme="minorHAnsi"/>
        </w:rPr>
      </w:pPr>
      <w:r w:rsidRPr="007974E2">
        <w:rPr>
          <w:rFonts w:cstheme="minorHAnsi"/>
        </w:rPr>
        <w:t>Dans les cas où il est difficile d'obtenir des visas (par exemple lorsque les missions diplomatiques ne sont pas situées dans les pays de résidence ou si les demandes par voie postale ne sont pas acceptées), les institutions doivent essayer d'apporter leur aide en fournissant une assistance pour contacter les représentants diplomatiques. La Commission européenne encourage les institutions à utiliser leur subvention OS pour compenser les frais de visa des participants, dans la mesure du possible. Les participants restent eux-mêmes responsables de leur demande de visa.</w:t>
      </w:r>
    </w:p>
    <w:p w:rsidR="007974E2" w:rsidRDefault="007974E2" w:rsidP="007974E2">
      <w:pPr>
        <w:jc w:val="both"/>
        <w:rPr>
          <w:rFonts w:cstheme="minorHAnsi"/>
        </w:rPr>
      </w:pPr>
      <w:r w:rsidRPr="007974E2">
        <w:rPr>
          <w:rFonts w:cstheme="minorHAnsi"/>
        </w:rPr>
        <w:t>À noter que les étudiants de l'enseignement supérieur de pays tiers qui viennent dans l'UE pour une période d'études ou pour un stage sont couverts dans presque tous les États membres de l'UE par la directive (UE) 2016/801 du 11 mai 2016 à des fins de recherche, d'études, de formation, de service volontaire, de programmes d'échange d'élèves ou de projets éducatifs et de placement au pair. Cette directive prévoit que, lorsque toutes les conditions générales et spécifiques pertinentes sont remplies, les citoyens non européens ont droit à un titre de séjour ou à un visa.</w:t>
      </w:r>
    </w:p>
    <w:p w:rsidR="007974E2" w:rsidRDefault="007974E2" w:rsidP="007974E2">
      <w:pPr>
        <w:jc w:val="both"/>
        <w:rPr>
          <w:rFonts w:cstheme="minorHAnsi"/>
        </w:rPr>
      </w:pPr>
      <w:r w:rsidRPr="007974E2">
        <w:rPr>
          <w:rFonts w:cstheme="minorHAnsi"/>
        </w:rPr>
        <w:t xml:space="preserve">En règle générale, les participants à des projets Erasmus+ séjournant dans le pays de destination pendant plus de </w:t>
      </w:r>
      <w:r w:rsidRPr="007974E2">
        <w:rPr>
          <w:rFonts w:cstheme="minorHAnsi"/>
          <w:b/>
        </w:rPr>
        <w:t>trois mois</w:t>
      </w:r>
      <w:r w:rsidRPr="007974E2">
        <w:rPr>
          <w:rFonts w:cstheme="minorHAnsi"/>
        </w:rPr>
        <w:t xml:space="preserve"> doivent obtenir un visa de long séjour et/ou un permis de séjour avant de </w:t>
      </w:r>
      <w:r w:rsidRPr="007974E2">
        <w:rPr>
          <w:rFonts w:cstheme="minorHAnsi"/>
        </w:rPr>
        <w:lastRenderedPageBreak/>
        <w:t xml:space="preserve">voyager. Un visa de court séjour n'est pas une autorisation appropriée lorsque le séjour dépasse trois mois. Dans ces cas, les documents nécessaires pour demander l'autorisation d'entrée et de séjour dépendent de l'objet du séjour et des règles du pays de destination. </w:t>
      </w:r>
    </w:p>
    <w:p w:rsidR="005C0FC3" w:rsidRPr="007974E2" w:rsidRDefault="005C0FC3" w:rsidP="007974E2">
      <w:pPr>
        <w:jc w:val="both"/>
        <w:rPr>
          <w:rFonts w:cstheme="minorHAnsi"/>
        </w:rPr>
      </w:pPr>
    </w:p>
    <w:p w:rsidR="00613BE2" w:rsidRPr="007974E2" w:rsidRDefault="007974E2" w:rsidP="00C151EB">
      <w:pPr>
        <w:pStyle w:val="Titre2"/>
      </w:pPr>
      <w:bookmarkStart w:id="20" w:name="_Toc131501327"/>
      <w:r w:rsidRPr="007974E2">
        <w:t>Versement de l’allocation aux participants</w:t>
      </w:r>
      <w:bookmarkEnd w:id="20"/>
    </w:p>
    <w:p w:rsidR="007974E2" w:rsidRDefault="007974E2" w:rsidP="007974E2">
      <w:pPr>
        <w:jc w:val="both"/>
        <w:rPr>
          <w:rFonts w:cstheme="minorHAnsi"/>
        </w:rPr>
      </w:pPr>
      <w:r w:rsidRPr="007974E2">
        <w:rPr>
          <w:rFonts w:cstheme="minorHAnsi"/>
        </w:rPr>
        <w:t>Les conventions de subvention laissent une certaine souplesse aux établissements pour fixer le calendrier le plus approprié pour le paiement des subventions. Il est important de s'assurer que les étudiants connaissent le calendrier prévu et les conditions qu'ils doivent remplir pour recevoir les paiements.</w:t>
      </w:r>
    </w:p>
    <w:p w:rsidR="007974E2" w:rsidRDefault="00975240" w:rsidP="007974E2">
      <w:pPr>
        <w:jc w:val="both"/>
        <w:rPr>
          <w:rFonts w:cstheme="minorHAnsi"/>
        </w:rPr>
      </w:pPr>
      <w:r w:rsidRPr="00975240">
        <w:rPr>
          <w:rFonts w:cstheme="minorHAnsi"/>
        </w:rPr>
        <w:t>Les mesures suivantes sont considérées comme les meilleures pratiques pour réduire les coûts que les étudiants doivent couvrir au départ :</w:t>
      </w:r>
    </w:p>
    <w:p w:rsidR="00975240" w:rsidRDefault="00975240" w:rsidP="00975240">
      <w:pPr>
        <w:ind w:firstLine="708"/>
        <w:jc w:val="both"/>
        <w:rPr>
          <w:rFonts w:cstheme="minorHAnsi"/>
        </w:rPr>
      </w:pPr>
      <w:r w:rsidRPr="00975240">
        <w:rPr>
          <w:rFonts w:cstheme="minorHAnsi"/>
        </w:rPr>
        <w:t>- Organiser des voyages ou assurer un préfinancement de la bourse d'études.</w:t>
      </w:r>
    </w:p>
    <w:p w:rsidR="00975240" w:rsidRDefault="00975240" w:rsidP="00975240">
      <w:pPr>
        <w:ind w:firstLine="708"/>
        <w:jc w:val="both"/>
        <w:rPr>
          <w:rFonts w:cstheme="minorHAnsi"/>
        </w:rPr>
      </w:pPr>
      <w:r w:rsidRPr="00975240">
        <w:rPr>
          <w:rFonts w:cstheme="minorHAnsi"/>
        </w:rPr>
        <w:t>- En ce qui concerne le logement, utilise</w:t>
      </w:r>
      <w:r>
        <w:rPr>
          <w:rFonts w:cstheme="minorHAnsi"/>
        </w:rPr>
        <w:t>r</w:t>
      </w:r>
      <w:r w:rsidRPr="00975240">
        <w:rPr>
          <w:rFonts w:cstheme="minorHAnsi"/>
        </w:rPr>
        <w:t xml:space="preserve"> la bourse étudiante pour payer la caution.</w:t>
      </w:r>
    </w:p>
    <w:p w:rsidR="00975240" w:rsidRDefault="00975240" w:rsidP="00975240">
      <w:pPr>
        <w:ind w:firstLine="708"/>
        <w:jc w:val="both"/>
        <w:rPr>
          <w:rFonts w:cstheme="minorHAnsi"/>
        </w:rPr>
      </w:pPr>
      <w:r w:rsidRPr="00975240">
        <w:rPr>
          <w:rFonts w:cstheme="minorHAnsi"/>
        </w:rPr>
        <w:t>- Remettre aux étudiants leur bourse dès que possible à leur arrivée et, si nécessaire, par d'autres moyens que les virements bancaires (par exemple, cartes de paiement et, à condition qu'il y ait une piste d'audit claire, paiements en espèces).</w:t>
      </w:r>
    </w:p>
    <w:p w:rsidR="00975240" w:rsidRDefault="00975240" w:rsidP="00975240">
      <w:pPr>
        <w:jc w:val="both"/>
        <w:rPr>
          <w:rFonts w:cstheme="minorHAnsi"/>
        </w:rPr>
      </w:pPr>
      <w:r w:rsidRPr="00975240">
        <w:rPr>
          <w:rFonts w:cstheme="minorHAnsi"/>
        </w:rPr>
        <w:t>Lorsqu'ils organisent la mobilité des participants, les EES ont la possibilité de fournir les coûts unitaires (voyage, soutien individuel) directement au participant ou de fournir des services en nature, par exemple en achetant des billets de voyage à l'avance. Toutes les procédures et échéances de paiement doivent être convenues avant la mobilité et incluses dans la convention de subvention.</w:t>
      </w:r>
    </w:p>
    <w:p w:rsidR="00975240" w:rsidRDefault="00975240" w:rsidP="00975240">
      <w:pPr>
        <w:jc w:val="both"/>
        <w:rPr>
          <w:rFonts w:cstheme="minorHAnsi"/>
        </w:rPr>
      </w:pPr>
      <w:r w:rsidRPr="00975240">
        <w:rPr>
          <w:rFonts w:cstheme="minorHAnsi"/>
        </w:rPr>
        <w:t xml:space="preserve">Si une mobilité doit être annulée, l'EES bénéficiaire doit contacter l'AN. Les frais engagés avant le début de la mobilité seront éligibles si l'AN accepte la cause de " </w:t>
      </w:r>
      <w:r w:rsidRPr="00975240">
        <w:rPr>
          <w:rFonts w:cstheme="minorHAnsi"/>
          <w:b/>
        </w:rPr>
        <w:t>force majeure</w:t>
      </w:r>
      <w:r w:rsidRPr="00975240">
        <w:rPr>
          <w:rFonts w:cstheme="minorHAnsi"/>
        </w:rPr>
        <w:t xml:space="preserve"> ". Cela signifie que la mobilité n'a pas lieu en raison d'une situation ou d'un événement exceptionnel imprévisible et indépendant de la volonté du participant et non imputable à une erreur ou une négligence de sa part.</w:t>
      </w:r>
    </w:p>
    <w:p w:rsidR="00A345CE" w:rsidRPr="007974E2" w:rsidRDefault="00A345CE" w:rsidP="00975240">
      <w:pPr>
        <w:jc w:val="both"/>
        <w:rPr>
          <w:rFonts w:cstheme="minorHAnsi"/>
        </w:rPr>
      </w:pPr>
    </w:p>
    <w:p w:rsidR="007974E2" w:rsidRPr="00975240" w:rsidRDefault="00975240" w:rsidP="00C151EB">
      <w:pPr>
        <w:pStyle w:val="Titre2"/>
      </w:pPr>
      <w:bookmarkStart w:id="21" w:name="_Toc131501328"/>
      <w:proofErr w:type="spellStart"/>
      <w:r w:rsidRPr="00975240">
        <w:t>Zero-grants</w:t>
      </w:r>
      <w:proofErr w:type="spellEnd"/>
      <w:r>
        <w:t xml:space="preserve"> (fonds européens)</w:t>
      </w:r>
      <w:bookmarkEnd w:id="21"/>
    </w:p>
    <w:p w:rsidR="00975240" w:rsidRDefault="00975240" w:rsidP="00975240">
      <w:pPr>
        <w:jc w:val="both"/>
        <w:rPr>
          <w:rFonts w:cstheme="minorHAnsi"/>
        </w:rPr>
      </w:pPr>
      <w:r w:rsidRPr="00975240">
        <w:rPr>
          <w:rFonts w:cstheme="minorHAnsi"/>
        </w:rPr>
        <w:t>Les mobilités avec une subvention zéro des fonds Erasmus+ sont possibles dans le cadre de l'action Mobilité internationale de crédit. Cependant, il existe certaines conditions visant à limiter leur portée et leur nombre afin de garantir l'inclusion de la mobilité internationale :</w:t>
      </w:r>
    </w:p>
    <w:p w:rsidR="00975240" w:rsidRPr="00D84D24" w:rsidRDefault="00D84D24" w:rsidP="00C151EB">
      <w:pPr>
        <w:pStyle w:val="Titre3"/>
      </w:pPr>
      <w:bookmarkStart w:id="22" w:name="_Toc131501329"/>
      <w:r>
        <w:t xml:space="preserve">7.1 - </w:t>
      </w:r>
      <w:r w:rsidR="00975240" w:rsidRPr="00D84D24">
        <w:t>Calendrier et durée</w:t>
      </w:r>
      <w:bookmarkEnd w:id="22"/>
    </w:p>
    <w:p w:rsidR="00975240" w:rsidRPr="00975240" w:rsidRDefault="00975240" w:rsidP="00975240">
      <w:pPr>
        <w:jc w:val="both"/>
        <w:rPr>
          <w:rFonts w:cstheme="minorHAnsi"/>
        </w:rPr>
      </w:pPr>
      <w:r w:rsidRPr="00975240">
        <w:rPr>
          <w:rFonts w:cstheme="minorHAnsi"/>
        </w:rPr>
        <w:t>Les bénéficiaires peuvent organiser des mobili</w:t>
      </w:r>
      <w:r>
        <w:rPr>
          <w:rFonts w:cstheme="minorHAnsi"/>
        </w:rPr>
        <w:t>tés</w:t>
      </w:r>
      <w:r w:rsidRPr="00975240">
        <w:rPr>
          <w:rFonts w:cstheme="minorHAnsi"/>
        </w:rPr>
        <w:t xml:space="preserve"> sans subvention </w:t>
      </w:r>
      <w:r w:rsidR="00FD4966">
        <w:rPr>
          <w:rFonts w:cstheme="minorHAnsi"/>
        </w:rPr>
        <w:t>Erasmus+</w:t>
      </w:r>
      <w:r w:rsidRPr="00975240">
        <w:rPr>
          <w:rFonts w:cstheme="minorHAnsi"/>
        </w:rPr>
        <w:t xml:space="preserve"> pour les participants qui reçoivent un financement d'autres sources ou qui sont autofinancés. Veuillez tenir compte des points suivants :</w:t>
      </w:r>
    </w:p>
    <w:p w:rsidR="00975240" w:rsidRPr="00975240" w:rsidRDefault="00975240" w:rsidP="00975240">
      <w:pPr>
        <w:pStyle w:val="Paragraphedeliste"/>
        <w:numPr>
          <w:ilvl w:val="0"/>
          <w:numId w:val="7"/>
        </w:numPr>
        <w:jc w:val="both"/>
        <w:rPr>
          <w:rFonts w:cstheme="minorHAnsi"/>
        </w:rPr>
      </w:pPr>
      <w:r w:rsidRPr="00975240">
        <w:rPr>
          <w:rFonts w:cstheme="minorHAnsi"/>
        </w:rPr>
        <w:t>Une prolongation de la mobilité sans financement supplémentaire n'est possible que si le participant (une fois en mobilité) demande une prolongation de la période de mobilité (parce que la période d'examen est retardée par exemple) et que l'EES bénéficiaire ne dispose pas de fonds suffisants pour répondre à cette demande.</w:t>
      </w:r>
    </w:p>
    <w:p w:rsidR="00975240" w:rsidRPr="00FD4966" w:rsidRDefault="00975240" w:rsidP="00975240">
      <w:pPr>
        <w:pStyle w:val="Paragraphedeliste"/>
        <w:numPr>
          <w:ilvl w:val="0"/>
          <w:numId w:val="7"/>
        </w:numPr>
        <w:jc w:val="both"/>
        <w:rPr>
          <w:rFonts w:cstheme="minorHAnsi"/>
        </w:rPr>
      </w:pPr>
      <w:r w:rsidRPr="00975240">
        <w:rPr>
          <w:rFonts w:cstheme="minorHAnsi"/>
        </w:rPr>
        <w:lastRenderedPageBreak/>
        <w:t>Il n'est pas possible de planifier des mobilités combinant une subvention Erasmus+ avec une période de subvention zéro avant le début de la mobilité (</w:t>
      </w:r>
      <w:r w:rsidRPr="00975240">
        <w:rPr>
          <w:rFonts w:cstheme="minorHAnsi"/>
          <w:b/>
        </w:rPr>
        <w:t>par exemple, envoyer le participant pendant douze mois, mais ne payer que six mois, réduisant ainsi la subvention de moitié).</w:t>
      </w:r>
    </w:p>
    <w:p w:rsidR="00FD4966" w:rsidRPr="00975240" w:rsidRDefault="00FD4966" w:rsidP="00FD4966">
      <w:pPr>
        <w:pStyle w:val="Paragraphedeliste"/>
        <w:ind w:left="1068"/>
        <w:jc w:val="both"/>
        <w:rPr>
          <w:rFonts w:cstheme="minorHAnsi"/>
        </w:rPr>
      </w:pPr>
    </w:p>
    <w:p w:rsidR="00FD4966" w:rsidRPr="00D84D24" w:rsidRDefault="00D84D24" w:rsidP="00C151EB">
      <w:pPr>
        <w:pStyle w:val="Titre3"/>
      </w:pPr>
      <w:bookmarkStart w:id="23" w:name="_Toc131501330"/>
      <w:r>
        <w:t xml:space="preserve">7.2 - </w:t>
      </w:r>
      <w:r w:rsidR="00FD4966" w:rsidRPr="00D84D24">
        <w:t>Destination</w:t>
      </w:r>
      <w:bookmarkEnd w:id="23"/>
    </w:p>
    <w:p w:rsidR="00D84D24" w:rsidRDefault="00FD4966" w:rsidP="00D84D24">
      <w:pPr>
        <w:jc w:val="both"/>
        <w:rPr>
          <w:rFonts w:cstheme="minorHAnsi"/>
        </w:rPr>
      </w:pPr>
      <w:r w:rsidRPr="00FD4966">
        <w:rPr>
          <w:rFonts w:cstheme="minorHAnsi"/>
        </w:rPr>
        <w:t>Les mobilités sans subvention ne peuvent être organisées qu'avec des institutions partenaires qui font déjà partie de la convention de subvention (soit en tant que pays financés, soit en tant que pays non financés).</w:t>
      </w:r>
    </w:p>
    <w:p w:rsidR="00FD4966" w:rsidRPr="005C0FC3" w:rsidRDefault="00D84D24" w:rsidP="00C151EB">
      <w:pPr>
        <w:pStyle w:val="Titre3"/>
      </w:pPr>
      <w:bookmarkStart w:id="24" w:name="_Toc131501331"/>
      <w:r w:rsidRPr="00D84D24">
        <w:t>7.3</w:t>
      </w:r>
      <w:r>
        <w:t xml:space="preserve"> -</w:t>
      </w:r>
      <w:r w:rsidR="00FD4966" w:rsidRPr="005C0FC3">
        <w:t xml:space="preserve"> Types de mobilités</w:t>
      </w:r>
      <w:bookmarkEnd w:id="24"/>
    </w:p>
    <w:p w:rsidR="00FD4966" w:rsidRDefault="00FD4966" w:rsidP="00FD4966">
      <w:pPr>
        <w:jc w:val="both"/>
        <w:rPr>
          <w:rFonts w:cstheme="minorHAnsi"/>
        </w:rPr>
      </w:pPr>
      <w:r w:rsidRPr="00FD4966">
        <w:rPr>
          <w:rFonts w:cstheme="minorHAnsi"/>
        </w:rPr>
        <w:t>Les critères secondaires éventuellement fixés par votre agence nationale ainsi que les restrictions relatives à la mobilité sortante des étudiants de premier et de second cycle (voir la section consacrée à ce sujet à la page 11) ne s'appliquent pas aux mobilités à subvention zéro, car les participants ne reçoivent pas de subvention des fonds européens Erasmus+.</w:t>
      </w:r>
    </w:p>
    <w:p w:rsidR="00FD4966" w:rsidRPr="00D84D24" w:rsidRDefault="00D84D24" w:rsidP="00C151EB">
      <w:pPr>
        <w:pStyle w:val="Titre3"/>
      </w:pPr>
      <w:bookmarkStart w:id="25" w:name="_Toc131501332"/>
      <w:r>
        <w:t xml:space="preserve">7.4 - </w:t>
      </w:r>
      <w:r w:rsidR="00FD4966" w:rsidRPr="00D84D24">
        <w:t>Autres financements</w:t>
      </w:r>
      <w:bookmarkEnd w:id="25"/>
    </w:p>
    <w:p w:rsidR="00A345CE" w:rsidRPr="00FD4966" w:rsidRDefault="00FD4966" w:rsidP="00FD4966">
      <w:pPr>
        <w:jc w:val="both"/>
        <w:rPr>
          <w:rFonts w:cstheme="minorHAnsi"/>
        </w:rPr>
      </w:pPr>
      <w:r w:rsidRPr="00FD4966">
        <w:rPr>
          <w:rFonts w:cstheme="minorHAnsi"/>
        </w:rPr>
        <w:t xml:space="preserve">Vous êtes encouragés à utiliser d'autres fonds disponibles pour organiser des mobilités </w:t>
      </w:r>
      <w:proofErr w:type="spellStart"/>
      <w:r>
        <w:rPr>
          <w:rFonts w:cstheme="minorHAnsi"/>
        </w:rPr>
        <w:t>zero-grant</w:t>
      </w:r>
      <w:proofErr w:type="spellEnd"/>
      <w:r w:rsidRPr="00FD4966">
        <w:rPr>
          <w:rFonts w:cstheme="minorHAnsi"/>
        </w:rPr>
        <w:t>. Par exemple, les participants peuvent recevoir une subvention régionale ou nationale, ou tout autre type de contribution financière. Dans la mesure du possible, il est recommandé d'accorder des subventions d'un montant similaire à celui des subventions Erasmus+.</w:t>
      </w:r>
    </w:p>
    <w:p w:rsidR="00FD4966" w:rsidRPr="00D84D24" w:rsidRDefault="00D84D24" w:rsidP="00C151EB">
      <w:pPr>
        <w:pStyle w:val="Titre3"/>
      </w:pPr>
      <w:bookmarkStart w:id="26" w:name="_Toc131501333"/>
      <w:r>
        <w:t xml:space="preserve">7.5 - </w:t>
      </w:r>
      <w:r w:rsidR="00FD4966" w:rsidRPr="00D84D24">
        <w:t>Contribution à l’organisation</w:t>
      </w:r>
      <w:r w:rsidR="00A345CE" w:rsidRPr="00D84D24">
        <w:t xml:space="preserve"> du projet et des mobilités</w:t>
      </w:r>
      <w:bookmarkEnd w:id="26"/>
    </w:p>
    <w:p w:rsidR="00FD4966" w:rsidRDefault="00FD4966" w:rsidP="00FD4966">
      <w:pPr>
        <w:jc w:val="both"/>
        <w:rPr>
          <w:rFonts w:cstheme="minorHAnsi"/>
        </w:rPr>
      </w:pPr>
      <w:r w:rsidRPr="00FD4966">
        <w:rPr>
          <w:rFonts w:cstheme="minorHAnsi"/>
        </w:rPr>
        <w:t xml:space="preserve">Les mobilités </w:t>
      </w:r>
      <w:r w:rsidR="00A345CE">
        <w:rPr>
          <w:rFonts w:cstheme="minorHAnsi"/>
        </w:rPr>
        <w:t>« </w:t>
      </w:r>
      <w:proofErr w:type="spellStart"/>
      <w:r w:rsidRPr="00FD4966">
        <w:rPr>
          <w:rFonts w:cstheme="minorHAnsi"/>
        </w:rPr>
        <w:t>z</w:t>
      </w:r>
      <w:r w:rsidR="00A345CE">
        <w:rPr>
          <w:rFonts w:cstheme="minorHAnsi"/>
        </w:rPr>
        <w:t>e</w:t>
      </w:r>
      <w:r w:rsidRPr="00FD4966">
        <w:rPr>
          <w:rFonts w:cstheme="minorHAnsi"/>
        </w:rPr>
        <w:t>ro</w:t>
      </w:r>
      <w:proofErr w:type="spellEnd"/>
      <w:r>
        <w:rPr>
          <w:rFonts w:cstheme="minorHAnsi"/>
        </w:rPr>
        <w:t xml:space="preserve"> </w:t>
      </w:r>
      <w:proofErr w:type="spellStart"/>
      <w:r>
        <w:rPr>
          <w:rFonts w:cstheme="minorHAnsi"/>
        </w:rPr>
        <w:t>grant</w:t>
      </w:r>
      <w:proofErr w:type="spellEnd"/>
      <w:r w:rsidR="00A345CE">
        <w:rPr>
          <w:rFonts w:cstheme="minorHAnsi"/>
        </w:rPr>
        <w:t> »</w:t>
      </w:r>
      <w:r w:rsidRPr="00FD4966">
        <w:rPr>
          <w:rFonts w:cstheme="minorHAnsi"/>
        </w:rPr>
        <w:t xml:space="preserve"> ne déclenchent pas automatiquement un soutien organisationnel. Vous pouvez demander ce soutien supplémentaire pour les mobilités qui sont organisées avec les pays de l'annexe II.</w:t>
      </w:r>
    </w:p>
    <w:p w:rsidR="00A345CE" w:rsidRPr="00FD4966" w:rsidRDefault="00A345CE" w:rsidP="00FD4966">
      <w:pPr>
        <w:jc w:val="both"/>
        <w:rPr>
          <w:rFonts w:cstheme="minorHAnsi"/>
        </w:rPr>
      </w:pPr>
    </w:p>
    <w:p w:rsidR="00261A6D" w:rsidRPr="00C151EB" w:rsidRDefault="00FD4966" w:rsidP="00C151EB">
      <w:pPr>
        <w:pStyle w:val="Titre2"/>
      </w:pPr>
      <w:bookmarkStart w:id="27" w:name="_Toc131501334"/>
      <w:r w:rsidRPr="00261A6D">
        <w:t>Interruption, résiliation anticipée et prolongation de la mobilité</w:t>
      </w:r>
      <w:bookmarkEnd w:id="27"/>
    </w:p>
    <w:p w:rsidR="00261A6D" w:rsidRPr="00261A6D" w:rsidRDefault="00261A6D" w:rsidP="00C151EB">
      <w:pPr>
        <w:pStyle w:val="Titre3"/>
      </w:pPr>
      <w:bookmarkStart w:id="28" w:name="_Toc131501335"/>
      <w:r w:rsidRPr="00261A6D">
        <w:t>8.1- Interruption</w:t>
      </w:r>
      <w:bookmarkEnd w:id="28"/>
    </w:p>
    <w:p w:rsidR="00261A6D" w:rsidRDefault="00261A6D" w:rsidP="00261A6D">
      <w:pPr>
        <w:jc w:val="both"/>
        <w:rPr>
          <w:rFonts w:cstheme="minorHAnsi"/>
        </w:rPr>
      </w:pPr>
      <w:r w:rsidRPr="00261A6D">
        <w:rPr>
          <w:rFonts w:cstheme="minorHAnsi"/>
        </w:rPr>
        <w:t>Lorsque la période de mobilité d'un participant est interrompue, par exemple parce que l'étudiant décide de faire une pause dans sa mobilité pour poursuivre un autre projet court, le nombre de jours d'interruption est encodé dans le module bénéficiaire et le montant de la subvention est adapté en conséquence. Les interruptions ne sont pas courantes, car les autres pauses, telles que les vacances, sont considérées comme faisant partie de la période universitaire normale.</w:t>
      </w:r>
    </w:p>
    <w:p w:rsidR="00261A6D" w:rsidRDefault="00D84D24" w:rsidP="00C151EB">
      <w:pPr>
        <w:pStyle w:val="Titre3"/>
      </w:pPr>
      <w:bookmarkStart w:id="29" w:name="_Toc131501336"/>
      <w:r w:rsidRPr="00D84D24">
        <w:t>8.2</w:t>
      </w:r>
      <w:r>
        <w:t xml:space="preserve"> - </w:t>
      </w:r>
      <w:r w:rsidR="00261A6D" w:rsidRPr="00D84D24">
        <w:t>Fin</w:t>
      </w:r>
      <w:r w:rsidR="00261A6D" w:rsidRPr="00261A6D">
        <w:t xml:space="preserve"> anticipée de la mobilité et force majeure</w:t>
      </w:r>
      <w:bookmarkEnd w:id="29"/>
    </w:p>
    <w:p w:rsidR="00261A6D" w:rsidRPr="00261A6D" w:rsidRDefault="00261A6D" w:rsidP="00261A6D">
      <w:pPr>
        <w:jc w:val="both"/>
        <w:rPr>
          <w:rFonts w:cstheme="minorHAnsi"/>
        </w:rPr>
      </w:pPr>
      <w:r w:rsidRPr="00261A6D">
        <w:rPr>
          <w:rFonts w:cstheme="minorHAnsi"/>
        </w:rPr>
        <w:t>Selon l'article 2 : Résiliation de la convention des Conditions générales de la convention de subvention du participant :</w:t>
      </w:r>
    </w:p>
    <w:p w:rsidR="00261A6D" w:rsidRDefault="00261A6D" w:rsidP="00261A6D">
      <w:pPr>
        <w:jc w:val="both"/>
        <w:rPr>
          <w:rFonts w:cstheme="minorHAnsi"/>
        </w:rPr>
      </w:pPr>
      <w:r w:rsidRPr="00261A6D">
        <w:rPr>
          <w:rFonts w:cstheme="minorHAnsi"/>
        </w:rPr>
        <w:t>En cas d</w:t>
      </w:r>
      <w:r>
        <w:rPr>
          <w:rFonts w:cstheme="minorHAnsi"/>
        </w:rPr>
        <w:t xml:space="preserve">e </w:t>
      </w:r>
      <w:proofErr w:type="spellStart"/>
      <w:r>
        <w:rPr>
          <w:rFonts w:cstheme="minorHAnsi"/>
        </w:rPr>
        <w:t>non respect</w:t>
      </w:r>
      <w:proofErr w:type="spellEnd"/>
      <w:r w:rsidRPr="00261A6D">
        <w:rPr>
          <w:rFonts w:cstheme="minorHAnsi"/>
        </w:rPr>
        <w:t xml:space="preserve"> par le participant de l'une des obligations découlant de la convention, et indépendamment des conséquences prévues par le droit applicable, l'EES bénéficiaire est de plein droit en droit de résilier ou d'annuler la convention sans autre formalité juridique si aucune action n'est entreprise par le participant dans un délai d'un mois à compter de la réception de la notification par lettre recommandée.</w:t>
      </w:r>
    </w:p>
    <w:p w:rsidR="00261A6D" w:rsidRDefault="00261A6D" w:rsidP="00261A6D">
      <w:pPr>
        <w:jc w:val="both"/>
        <w:rPr>
          <w:rFonts w:cstheme="minorHAnsi"/>
        </w:rPr>
      </w:pPr>
      <w:r w:rsidRPr="00261A6D">
        <w:rPr>
          <w:rFonts w:cstheme="minorHAnsi"/>
        </w:rPr>
        <w:lastRenderedPageBreak/>
        <w:t>Si le participant résilie la convention avant son terme ou s'il ne respecte pas la convention conformément aux règles, il devra rembourser le montant de la subvention déjà versée, sauf accord contraire avec l'EES bénéficiaire.</w:t>
      </w:r>
    </w:p>
    <w:p w:rsidR="00261A6D" w:rsidRPr="00261A6D" w:rsidRDefault="00261A6D" w:rsidP="00261A6D">
      <w:pPr>
        <w:jc w:val="both"/>
        <w:rPr>
          <w:rFonts w:cstheme="minorHAnsi"/>
        </w:rPr>
      </w:pPr>
      <w:r w:rsidRPr="00261A6D">
        <w:rPr>
          <w:rFonts w:cstheme="minorHAnsi"/>
        </w:rPr>
        <w:t>En cas de résiliation par le participant pour cause de " force majeure ", c'est-à-dire une situation ou un événement exceptionnel imprévisible et indépendant de la volonté du participant et non imputable à une erreur ou à une négligence de sa part, le participant est en droit de recevoir au moins le montant de la subvention correspondant à la durée effective de la période de mobilité. Toute somme restante devra être remboursée.</w:t>
      </w:r>
    </w:p>
    <w:p w:rsidR="00261A6D" w:rsidRPr="00D84D24" w:rsidRDefault="00D84D24" w:rsidP="00C151EB">
      <w:pPr>
        <w:pStyle w:val="Titre3"/>
      </w:pPr>
      <w:bookmarkStart w:id="30" w:name="_Toc131501337"/>
      <w:r>
        <w:t xml:space="preserve">8.3 - </w:t>
      </w:r>
      <w:r w:rsidR="00192F21" w:rsidRPr="00D84D24">
        <w:t>Prolongation de la mobilité</w:t>
      </w:r>
      <w:bookmarkEnd w:id="30"/>
    </w:p>
    <w:p w:rsidR="00192F21" w:rsidRPr="00A345CE" w:rsidRDefault="00192F21" w:rsidP="00A345CE">
      <w:pPr>
        <w:jc w:val="both"/>
        <w:rPr>
          <w:rFonts w:cstheme="minorHAnsi"/>
        </w:rPr>
      </w:pPr>
      <w:r w:rsidRPr="00A345CE">
        <w:rPr>
          <w:rFonts w:cstheme="minorHAnsi"/>
        </w:rPr>
        <w:t>Une prolongation de la période de mobilité en cours peut être convenue entre l'organisation d'origine et l'organisation d'accueil, sous réserve des conditions suivantes :</w:t>
      </w:r>
    </w:p>
    <w:p w:rsidR="00192F21" w:rsidRDefault="00192F21" w:rsidP="00192F21">
      <w:pPr>
        <w:pStyle w:val="Paragraphedeliste"/>
        <w:numPr>
          <w:ilvl w:val="0"/>
          <w:numId w:val="10"/>
        </w:numPr>
        <w:jc w:val="both"/>
        <w:rPr>
          <w:rFonts w:cstheme="minorHAnsi"/>
        </w:rPr>
      </w:pPr>
      <w:r w:rsidRPr="00192F21">
        <w:rPr>
          <w:rFonts w:cstheme="minorHAnsi"/>
        </w:rPr>
        <w:t xml:space="preserve">la demande de prolongation de la période de mobilité doit être </w:t>
      </w:r>
      <w:r>
        <w:rPr>
          <w:rFonts w:cstheme="minorHAnsi"/>
        </w:rPr>
        <w:t>faite</w:t>
      </w:r>
      <w:r w:rsidRPr="00192F21">
        <w:rPr>
          <w:rFonts w:cstheme="minorHAnsi"/>
        </w:rPr>
        <w:t xml:space="preserve"> au plus tard un mois avant la fin de la période de mobilité initialement prévue (uniquement pour la mobilité des étudiants) ;</w:t>
      </w:r>
    </w:p>
    <w:p w:rsidR="00192F21" w:rsidRDefault="00192F21" w:rsidP="00192F21">
      <w:pPr>
        <w:pStyle w:val="Paragraphedeliste"/>
        <w:numPr>
          <w:ilvl w:val="0"/>
          <w:numId w:val="10"/>
        </w:numPr>
        <w:jc w:val="both"/>
        <w:rPr>
          <w:rFonts w:cstheme="minorHAnsi"/>
        </w:rPr>
      </w:pPr>
      <w:r w:rsidRPr="00192F21">
        <w:rPr>
          <w:rFonts w:cstheme="minorHAnsi"/>
        </w:rPr>
        <w:t>si la demande est acceptée par toutes les parties, la convention de subvention doit être modifiée;</w:t>
      </w:r>
    </w:p>
    <w:p w:rsidR="00192F21" w:rsidRDefault="00192F21" w:rsidP="00192F21">
      <w:pPr>
        <w:pStyle w:val="Paragraphedeliste"/>
        <w:numPr>
          <w:ilvl w:val="0"/>
          <w:numId w:val="10"/>
        </w:numPr>
        <w:jc w:val="both"/>
        <w:rPr>
          <w:rFonts w:cstheme="minorHAnsi"/>
        </w:rPr>
      </w:pPr>
      <w:r w:rsidRPr="00192F21">
        <w:rPr>
          <w:rFonts w:cstheme="minorHAnsi"/>
        </w:rPr>
        <w:t>si le participant bénéficie d'une bourse Erasmus+, l'établissement d'envoi peut soit modifier le montant de la bourse pour tenir compte de la durée plus longue, soit conclure un accord avec le participant selon lequel les jours supplémentaires sont considérés comme une période "sans subvention des fonds de l'UE" ;</w:t>
      </w:r>
    </w:p>
    <w:p w:rsidR="00192F21" w:rsidRPr="00192F21" w:rsidRDefault="00192F21" w:rsidP="00192F21">
      <w:pPr>
        <w:pStyle w:val="Paragraphedeliste"/>
        <w:numPr>
          <w:ilvl w:val="0"/>
          <w:numId w:val="10"/>
        </w:numPr>
        <w:jc w:val="both"/>
        <w:rPr>
          <w:rFonts w:cstheme="minorHAnsi"/>
        </w:rPr>
      </w:pPr>
      <w:r w:rsidRPr="00192F21">
        <w:rPr>
          <w:rFonts w:cstheme="minorHAnsi"/>
        </w:rPr>
        <w:t xml:space="preserve">les dates réelles de début et de fin de la période de mobilité doivent être </w:t>
      </w:r>
      <w:r>
        <w:rPr>
          <w:rFonts w:cstheme="minorHAnsi"/>
        </w:rPr>
        <w:t>inscrites</w:t>
      </w:r>
      <w:r w:rsidRPr="00192F21">
        <w:rPr>
          <w:rFonts w:cstheme="minorHAnsi"/>
        </w:rPr>
        <w:t xml:space="preserve"> dans le relevé de notes/certificat de mobilité de l'établissement d'accueil en conséquence : </w:t>
      </w:r>
    </w:p>
    <w:p w:rsidR="00192F21" w:rsidRPr="00192F21" w:rsidRDefault="00192F21" w:rsidP="00192F21">
      <w:pPr>
        <w:pStyle w:val="Paragraphedeliste"/>
        <w:numPr>
          <w:ilvl w:val="1"/>
          <w:numId w:val="10"/>
        </w:numPr>
        <w:jc w:val="both"/>
        <w:rPr>
          <w:rFonts w:cstheme="minorHAnsi"/>
        </w:rPr>
      </w:pPr>
      <w:r w:rsidRPr="00192F21">
        <w:rPr>
          <w:rFonts w:cstheme="minorHAnsi"/>
        </w:rPr>
        <w:t xml:space="preserve">la date de début doit être le premier jour où le participant doit être présent dans l'établissement d'accueil (par exemple, il peut s'agir de la date de début du premier cours) ; </w:t>
      </w:r>
    </w:p>
    <w:p w:rsidR="00192F21" w:rsidRDefault="00192F21" w:rsidP="00192F21">
      <w:pPr>
        <w:pStyle w:val="Paragraphedeliste"/>
        <w:numPr>
          <w:ilvl w:val="1"/>
          <w:numId w:val="10"/>
        </w:numPr>
        <w:jc w:val="both"/>
        <w:rPr>
          <w:rFonts w:cstheme="minorHAnsi"/>
        </w:rPr>
      </w:pPr>
      <w:r w:rsidRPr="00192F21">
        <w:rPr>
          <w:rFonts w:cstheme="minorHAnsi"/>
        </w:rPr>
        <w:t>la date de fin doit être le dernier jour où le participant doit être présent dans l'établissement d'accueil.</w:t>
      </w:r>
    </w:p>
    <w:p w:rsidR="00192F21" w:rsidRDefault="00192F21" w:rsidP="00192F21">
      <w:pPr>
        <w:pStyle w:val="Paragraphedeliste"/>
        <w:numPr>
          <w:ilvl w:val="0"/>
          <w:numId w:val="10"/>
        </w:numPr>
        <w:jc w:val="both"/>
        <w:rPr>
          <w:rFonts w:cstheme="minorHAnsi"/>
        </w:rPr>
      </w:pPr>
      <w:r w:rsidRPr="00192F21">
        <w:rPr>
          <w:rFonts w:cstheme="minorHAnsi"/>
        </w:rPr>
        <w:t>la durée réelle définie comme indiqué ci-dessus est la période que les EES doivent indiquer dans leurs rapports finaux et constitue le nombre maximal de mois à couvrir par la subvention de l'UE. Lorsque la prolongation de la mobilité est considérée comme des jours " sans subvention de l'UE " ou comme une composante virtuelle d'une mobilité mixte, ces jours sont déduits de la durée totale de la période de mobilité pour calculer le montant final de la subvention ;</w:t>
      </w:r>
    </w:p>
    <w:p w:rsidR="00192F21" w:rsidRDefault="00192F21" w:rsidP="00192F21">
      <w:pPr>
        <w:pStyle w:val="Paragraphedeliste"/>
        <w:numPr>
          <w:ilvl w:val="0"/>
          <w:numId w:val="10"/>
        </w:numPr>
        <w:jc w:val="both"/>
        <w:rPr>
          <w:rFonts w:cstheme="minorHAnsi"/>
        </w:rPr>
      </w:pPr>
      <w:r w:rsidRPr="00192F21">
        <w:rPr>
          <w:rFonts w:cstheme="minorHAnsi"/>
        </w:rPr>
        <w:t xml:space="preserve">la période supplémentaire doit suivre immédiatement la période de mobilité </w:t>
      </w:r>
      <w:r>
        <w:rPr>
          <w:rFonts w:cstheme="minorHAnsi"/>
        </w:rPr>
        <w:t>en cours</w:t>
      </w:r>
      <w:r w:rsidRPr="00192F21">
        <w:rPr>
          <w:rFonts w:cstheme="minorHAnsi"/>
        </w:rPr>
        <w:t>.</w:t>
      </w:r>
    </w:p>
    <w:p w:rsidR="00192F21" w:rsidRPr="00192F21" w:rsidRDefault="00192F21" w:rsidP="00192F21">
      <w:pPr>
        <w:pStyle w:val="Paragraphedeliste"/>
        <w:jc w:val="both"/>
        <w:rPr>
          <w:rFonts w:cstheme="minorHAnsi"/>
        </w:rPr>
      </w:pPr>
    </w:p>
    <w:p w:rsidR="00192F21" w:rsidRPr="00192F21" w:rsidRDefault="00192F21" w:rsidP="00192F21">
      <w:pPr>
        <w:pStyle w:val="Paragraphedeliste"/>
        <w:jc w:val="both"/>
        <w:rPr>
          <w:rFonts w:cstheme="minorHAnsi"/>
        </w:rPr>
      </w:pPr>
    </w:p>
    <w:p w:rsidR="00192F21" w:rsidRPr="00192F21" w:rsidRDefault="00192F21" w:rsidP="00C151EB">
      <w:pPr>
        <w:pStyle w:val="Titre2"/>
      </w:pPr>
      <w:bookmarkStart w:id="31" w:name="_Toc131501338"/>
      <w:r w:rsidRPr="00192F21">
        <w:t>Modifications du projet</w:t>
      </w:r>
      <w:bookmarkEnd w:id="31"/>
    </w:p>
    <w:p w:rsidR="00192F21" w:rsidRDefault="00192F21" w:rsidP="00192F21">
      <w:pPr>
        <w:jc w:val="both"/>
        <w:rPr>
          <w:rFonts w:cstheme="minorHAnsi"/>
        </w:rPr>
      </w:pPr>
      <w:r w:rsidRPr="00192F21">
        <w:rPr>
          <w:rFonts w:cstheme="minorHAnsi"/>
        </w:rPr>
        <w:t>Une fois que la convention de subvention a été signée et que votre projet est en cours, vous pouvez constater que certaines des activités prévues ne peuvent plus être mises en œuvre comme prévu. La section suivante indique quels changements sont possibles (avec ou sans amendement) et lesquels ne le sont pas.</w:t>
      </w:r>
    </w:p>
    <w:p w:rsidR="005C0FC3" w:rsidRDefault="005C0FC3" w:rsidP="00192F21">
      <w:pPr>
        <w:jc w:val="both"/>
        <w:rPr>
          <w:rFonts w:cstheme="minorHAnsi"/>
        </w:rPr>
      </w:pPr>
    </w:p>
    <w:p w:rsidR="005C0FC3" w:rsidRPr="00C151EB" w:rsidRDefault="002239EE" w:rsidP="005C0FC3">
      <w:r>
        <w:rPr>
          <w:noProof/>
        </w:rPr>
        <mc:AlternateContent>
          <mc:Choice Requires="wps">
            <w:drawing>
              <wp:anchor distT="0" distB="0" distL="114300" distR="114300" simplePos="0" relativeHeight="251683840" behindDoc="0" locked="0" layoutInCell="1" allowOverlap="1" wp14:anchorId="68735E47" wp14:editId="2CF4AA61">
                <wp:simplePos x="0" y="0"/>
                <wp:positionH relativeFrom="margin">
                  <wp:align>left</wp:align>
                </wp:positionH>
                <wp:positionV relativeFrom="margin">
                  <wp:posOffset>-104140</wp:posOffset>
                </wp:positionV>
                <wp:extent cx="2349500" cy="295275"/>
                <wp:effectExtent l="19050" t="19050" r="12700" b="2857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295275"/>
                        </a:xfrm>
                        <a:prstGeom prst="rect">
                          <a:avLst/>
                        </a:prstGeom>
                        <a:solidFill>
                          <a:srgbClr val="9BBB59"/>
                        </a:solidFill>
                        <a:ln w="38100">
                          <a:solidFill>
                            <a:srgbClr val="9BBB59"/>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C151EB" w:rsidRPr="00CD143B" w:rsidRDefault="00C151EB" w:rsidP="00A345CE">
                            <w:pPr>
                              <w:jc w:val="center"/>
                              <w:rPr>
                                <w:rFonts w:ascii="Calibri" w:hAnsi="Calibri"/>
                                <w:color w:val="FFFFFF"/>
                                <w:sz w:val="26"/>
                                <w:szCs w:val="26"/>
                              </w:rPr>
                            </w:pPr>
                            <w:r w:rsidRPr="00240872">
                              <w:rPr>
                                <w:rFonts w:ascii="Calibri" w:hAnsi="Calibri"/>
                                <w:color w:val="FFFFFF"/>
                                <w:sz w:val="26"/>
                                <w:szCs w:val="26"/>
                              </w:rPr>
                              <w:t>SANS  AVENANT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735E47" id="_x0000_t202" coordsize="21600,21600" o:spt="202" path="m,l,21600r21600,l21600,xe">
                <v:stroke joinstyle="miter"/>
                <v:path gradientshapeok="t" o:connecttype="rect"/>
              </v:shapetype>
              <v:shape id="Zone de texte 9" o:spid="_x0000_s1026" type="#_x0000_t202" style="position:absolute;margin-left:0;margin-top:-8.2pt;width:185pt;height:23.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" fillcolor="#9bbb59" strokecolor="#9bbb59" strokeweight="3pt">
                <v:shadow color="#4e6128" opacity=".5" offset="1pt"/>
                <v:textbox>
                  <w:txbxContent>
                    <w:p w:rsidR="00C151EB" w:rsidRPr="00CD143B" w:rsidRDefault="00C151EB" w:rsidP="00A345CE">
                      <w:pPr>
                        <w:jc w:val="center"/>
                        <w:rPr>
                          <w:rFonts w:ascii="Calibri" w:hAnsi="Calibri"/>
                          <w:color w:val="FFFFFF"/>
                          <w:sz w:val="26"/>
                          <w:szCs w:val="26"/>
                        </w:rPr>
                      </w:pPr>
                      <w:r w:rsidRPr="00240872">
                        <w:rPr>
                          <w:rFonts w:ascii="Calibri" w:hAnsi="Calibri"/>
                          <w:color w:val="FFFFFF"/>
                          <w:sz w:val="26"/>
                          <w:szCs w:val="26"/>
                        </w:rPr>
                        <w:t>SANS  AVENANT </w:t>
                      </w:r>
                    </w:p>
                  </w:txbxContent>
                </v:textbox>
                <w10:wrap type="square" anchorx="margin" anchory="margin"/>
              </v:shape>
            </w:pict>
          </mc:Fallback>
        </mc:AlternateContent>
      </w:r>
      <w:r w:rsidR="005C0FC3" w:rsidRPr="005C0FC3">
        <w:rPr>
          <w:rFonts w:cstheme="minorHAnsi"/>
          <w:b/>
          <w:color w:val="70AD47" w:themeColor="accent6"/>
          <w:u w:val="single"/>
        </w:rPr>
        <w:t>Vous pouvez :</w:t>
      </w:r>
    </w:p>
    <w:p w:rsidR="005C0FC3" w:rsidRPr="005C0FC3" w:rsidRDefault="005C0FC3" w:rsidP="005C0FC3">
      <w:pPr>
        <w:pStyle w:val="Default"/>
        <w:numPr>
          <w:ilvl w:val="0"/>
          <w:numId w:val="23"/>
        </w:numPr>
        <w:adjustRightInd/>
        <w:spacing w:after="120"/>
        <w:jc w:val="both"/>
        <w:rPr>
          <w:rFonts w:asciiTheme="minorHAnsi" w:hAnsiTheme="minorHAnsi" w:cstheme="minorHAnsi"/>
          <w:color w:val="70AD47" w:themeColor="accent6"/>
          <w:sz w:val="22"/>
          <w:szCs w:val="22"/>
        </w:rPr>
      </w:pPr>
      <w:r w:rsidRPr="005C0FC3">
        <w:rPr>
          <w:rFonts w:asciiTheme="minorHAnsi" w:hAnsiTheme="minorHAnsi" w:cstheme="minorHAnsi"/>
          <w:color w:val="70AD47" w:themeColor="accent6"/>
          <w:sz w:val="22"/>
          <w:szCs w:val="22"/>
          <w:u w:val="single"/>
        </w:rPr>
        <w:t xml:space="preserve">Augmenter ou réduire le nombre de mobilités </w:t>
      </w:r>
      <w:r w:rsidRPr="005C0FC3">
        <w:rPr>
          <w:rFonts w:asciiTheme="minorHAnsi" w:hAnsiTheme="minorHAnsi" w:cstheme="minorHAnsi"/>
          <w:color w:val="70AD47" w:themeColor="accent6"/>
          <w:sz w:val="22"/>
          <w:szCs w:val="22"/>
        </w:rPr>
        <w:t xml:space="preserve">prévues dans l’Annexe II de votre convention et définir </w:t>
      </w:r>
      <w:r w:rsidRPr="005C0FC3">
        <w:rPr>
          <w:rFonts w:asciiTheme="minorHAnsi" w:hAnsiTheme="minorHAnsi" w:cstheme="minorHAnsi"/>
          <w:color w:val="70AD47" w:themeColor="accent6"/>
          <w:sz w:val="22"/>
          <w:szCs w:val="22"/>
          <w:u w:val="single"/>
        </w:rPr>
        <w:t>la durée de chaque mobilité</w:t>
      </w:r>
      <w:r w:rsidRPr="005C0FC3">
        <w:rPr>
          <w:rFonts w:asciiTheme="minorHAnsi" w:hAnsiTheme="minorHAnsi" w:cstheme="minorHAnsi"/>
          <w:color w:val="70AD47" w:themeColor="accent6"/>
          <w:sz w:val="22"/>
          <w:szCs w:val="22"/>
        </w:rPr>
        <w:t xml:space="preserve"> selon les règles d’éligibilité.</w:t>
      </w:r>
    </w:p>
    <w:p w:rsidR="005C0FC3" w:rsidRPr="005C0FC3" w:rsidRDefault="005C0FC3" w:rsidP="005C0FC3">
      <w:pPr>
        <w:pStyle w:val="Default"/>
        <w:numPr>
          <w:ilvl w:val="0"/>
          <w:numId w:val="23"/>
        </w:numPr>
        <w:adjustRightInd/>
        <w:spacing w:after="120"/>
        <w:jc w:val="both"/>
        <w:rPr>
          <w:rFonts w:asciiTheme="minorHAnsi" w:hAnsiTheme="minorHAnsi" w:cstheme="minorHAnsi"/>
          <w:color w:val="70AD47" w:themeColor="accent6"/>
          <w:sz w:val="22"/>
          <w:szCs w:val="22"/>
        </w:rPr>
      </w:pPr>
      <w:r w:rsidRPr="005C0FC3">
        <w:rPr>
          <w:rFonts w:asciiTheme="minorHAnsi" w:hAnsiTheme="minorHAnsi" w:cstheme="minorHAnsi"/>
          <w:color w:val="70AD47" w:themeColor="accent6"/>
          <w:sz w:val="22"/>
          <w:szCs w:val="22"/>
        </w:rPr>
        <w:t xml:space="preserve">Effectuer des changements entre </w:t>
      </w:r>
      <w:r w:rsidRPr="005C0FC3">
        <w:rPr>
          <w:rFonts w:asciiTheme="minorHAnsi" w:hAnsiTheme="minorHAnsi" w:cstheme="minorHAnsi"/>
          <w:color w:val="70AD47" w:themeColor="accent6"/>
          <w:sz w:val="22"/>
          <w:szCs w:val="22"/>
          <w:u w:val="single"/>
        </w:rPr>
        <w:t>catégories d’activités</w:t>
      </w:r>
      <w:r w:rsidRPr="005C0FC3">
        <w:rPr>
          <w:rFonts w:asciiTheme="minorHAnsi" w:hAnsiTheme="minorHAnsi" w:cstheme="minorHAnsi"/>
          <w:color w:val="70AD47" w:themeColor="accent6"/>
          <w:sz w:val="22"/>
          <w:szCs w:val="22"/>
        </w:rPr>
        <w:t xml:space="preserve"> (étudiants / personnels) et entre </w:t>
      </w:r>
      <w:r w:rsidRPr="005C0FC3">
        <w:rPr>
          <w:rFonts w:asciiTheme="minorHAnsi" w:hAnsiTheme="minorHAnsi" w:cstheme="minorHAnsi"/>
          <w:color w:val="70AD47" w:themeColor="accent6"/>
          <w:sz w:val="22"/>
          <w:szCs w:val="22"/>
          <w:u w:val="single"/>
        </w:rPr>
        <w:t>types d’activités</w:t>
      </w:r>
      <w:r w:rsidRPr="005C0FC3">
        <w:rPr>
          <w:rFonts w:asciiTheme="minorHAnsi" w:hAnsiTheme="minorHAnsi" w:cstheme="minorHAnsi"/>
          <w:color w:val="70AD47" w:themeColor="accent6"/>
          <w:sz w:val="22"/>
          <w:szCs w:val="22"/>
        </w:rPr>
        <w:t xml:space="preserve"> (études/stage – enseignement/formation) tant qu’elles sont éligibles.</w:t>
      </w:r>
    </w:p>
    <w:p w:rsidR="005C0FC3" w:rsidRPr="005C0FC3" w:rsidRDefault="005C0FC3" w:rsidP="005C0FC3">
      <w:pPr>
        <w:pStyle w:val="Paragraphedeliste"/>
        <w:numPr>
          <w:ilvl w:val="0"/>
          <w:numId w:val="23"/>
        </w:numPr>
        <w:jc w:val="both"/>
        <w:rPr>
          <w:rFonts w:cstheme="minorHAnsi"/>
          <w:color w:val="70AD47" w:themeColor="accent6"/>
          <w:u w:val="single"/>
        </w:rPr>
      </w:pPr>
      <w:r w:rsidRPr="005C0FC3">
        <w:rPr>
          <w:rFonts w:cstheme="minorHAnsi"/>
          <w:color w:val="70AD47" w:themeColor="accent6"/>
          <w:u w:val="single"/>
        </w:rPr>
        <w:t>Transférer les fonds alloués</w:t>
      </w:r>
      <w:r w:rsidRPr="005C0FC3">
        <w:rPr>
          <w:rFonts w:cstheme="minorHAnsi"/>
          <w:color w:val="70AD47" w:themeColor="accent6"/>
        </w:rPr>
        <w:t xml:space="preserve"> à l'aide individuelle et à l'aide au voyage (y compris les compléments pour les participants ayant moins d'opportunités) </w:t>
      </w:r>
      <w:r w:rsidRPr="005C0FC3">
        <w:rPr>
          <w:rFonts w:cstheme="minorHAnsi"/>
          <w:color w:val="70AD47" w:themeColor="accent6"/>
          <w:u w:val="single"/>
        </w:rPr>
        <w:t>entre les pays</w:t>
      </w:r>
      <w:r w:rsidRPr="005C0FC3">
        <w:rPr>
          <w:rFonts w:cstheme="minorHAnsi"/>
          <w:color w:val="70AD47" w:themeColor="accent6"/>
        </w:rPr>
        <w:t xml:space="preserve"> partenaires, </w:t>
      </w:r>
      <w:r w:rsidRPr="005C0FC3">
        <w:rPr>
          <w:rFonts w:cstheme="minorHAnsi"/>
          <w:color w:val="70AD47" w:themeColor="accent6"/>
          <w:u w:val="single"/>
        </w:rPr>
        <w:t>à condition qu'ils se trouvent dans la même région et qu'ils soient énumérés à l'annexe II.</w:t>
      </w:r>
    </w:p>
    <w:p w:rsidR="005C0FC3" w:rsidRPr="005C0FC3" w:rsidRDefault="005C0FC3" w:rsidP="005C0FC3">
      <w:pPr>
        <w:pStyle w:val="Default"/>
        <w:numPr>
          <w:ilvl w:val="0"/>
          <w:numId w:val="23"/>
        </w:numPr>
        <w:adjustRightInd/>
        <w:spacing w:after="120"/>
        <w:jc w:val="both"/>
        <w:rPr>
          <w:rFonts w:asciiTheme="minorHAnsi" w:hAnsiTheme="minorHAnsi" w:cstheme="minorHAnsi"/>
          <w:color w:val="70AD47" w:themeColor="accent6"/>
          <w:sz w:val="22"/>
          <w:szCs w:val="22"/>
        </w:rPr>
      </w:pPr>
      <w:r w:rsidRPr="005C0FC3">
        <w:rPr>
          <w:rFonts w:asciiTheme="minorHAnsi" w:hAnsiTheme="minorHAnsi" w:cstheme="minorHAnsi"/>
          <w:color w:val="70AD47" w:themeColor="accent6"/>
          <w:sz w:val="22"/>
          <w:szCs w:val="22"/>
          <w:u w:val="single"/>
        </w:rPr>
        <w:t>Transférer jusqu'à 100 %</w:t>
      </w:r>
      <w:r w:rsidRPr="005C0FC3">
        <w:rPr>
          <w:rFonts w:asciiTheme="minorHAnsi" w:hAnsiTheme="minorHAnsi" w:cstheme="minorHAnsi"/>
          <w:color w:val="70AD47" w:themeColor="accent6"/>
          <w:sz w:val="22"/>
          <w:szCs w:val="22"/>
        </w:rPr>
        <w:t xml:space="preserve"> des fonds alloués </w:t>
      </w:r>
      <w:r w:rsidRPr="005C0FC3">
        <w:rPr>
          <w:rFonts w:asciiTheme="minorHAnsi" w:hAnsiTheme="minorHAnsi" w:cstheme="minorHAnsi"/>
          <w:color w:val="70AD47" w:themeColor="accent6"/>
          <w:sz w:val="22"/>
          <w:szCs w:val="22"/>
          <w:u w:val="single"/>
        </w:rPr>
        <w:t>à la contribution</w:t>
      </w:r>
      <w:r w:rsidRPr="005C0FC3">
        <w:rPr>
          <w:rFonts w:asciiTheme="minorHAnsi" w:hAnsiTheme="minorHAnsi" w:cstheme="minorHAnsi"/>
          <w:color w:val="70AD47" w:themeColor="accent6"/>
          <w:sz w:val="22"/>
          <w:szCs w:val="22"/>
        </w:rPr>
        <w:t xml:space="preserve"> </w:t>
      </w:r>
      <w:r w:rsidRPr="005C0FC3">
        <w:rPr>
          <w:rFonts w:asciiTheme="minorHAnsi" w:hAnsiTheme="minorHAnsi" w:cstheme="minorHAnsi"/>
          <w:color w:val="70AD47" w:themeColor="accent6"/>
          <w:sz w:val="22"/>
          <w:szCs w:val="22"/>
          <w:u w:val="single"/>
        </w:rPr>
        <w:t>aux frais de séjour vers l'aide au voyage</w:t>
      </w:r>
      <w:r w:rsidRPr="005C0FC3">
        <w:rPr>
          <w:rFonts w:asciiTheme="minorHAnsi" w:hAnsiTheme="minorHAnsi" w:cstheme="minorHAnsi"/>
          <w:color w:val="70AD47" w:themeColor="accent6"/>
          <w:sz w:val="22"/>
          <w:szCs w:val="22"/>
        </w:rPr>
        <w:t xml:space="preserve">, et vice versa. Cela est </w:t>
      </w:r>
      <w:r w:rsidRPr="005C0FC3">
        <w:rPr>
          <w:rFonts w:asciiTheme="minorHAnsi" w:hAnsiTheme="minorHAnsi" w:cstheme="minorHAnsi"/>
          <w:color w:val="70AD47" w:themeColor="accent6"/>
          <w:sz w:val="22"/>
          <w:szCs w:val="22"/>
          <w:u w:val="single"/>
        </w:rPr>
        <w:t>également possible entre la mobilité des étudiants et celle du personnel,</w:t>
      </w:r>
      <w:r w:rsidRPr="005C0FC3">
        <w:rPr>
          <w:rFonts w:asciiTheme="minorHAnsi" w:hAnsiTheme="minorHAnsi" w:cstheme="minorHAnsi"/>
          <w:color w:val="70AD47" w:themeColor="accent6"/>
          <w:sz w:val="22"/>
          <w:szCs w:val="22"/>
        </w:rPr>
        <w:t xml:space="preserve"> à condition que les fonds soient utilisés pour la coopération au sein d’une même région.</w:t>
      </w:r>
    </w:p>
    <w:p w:rsidR="005C0FC3" w:rsidRPr="005C0FC3" w:rsidRDefault="005C0FC3" w:rsidP="005C0FC3">
      <w:pPr>
        <w:pStyle w:val="Default"/>
        <w:numPr>
          <w:ilvl w:val="0"/>
          <w:numId w:val="23"/>
        </w:numPr>
        <w:adjustRightInd/>
        <w:spacing w:after="120"/>
        <w:jc w:val="both"/>
        <w:rPr>
          <w:rFonts w:asciiTheme="minorHAnsi" w:hAnsiTheme="minorHAnsi" w:cstheme="minorHAnsi"/>
          <w:color w:val="70AD47" w:themeColor="accent6"/>
          <w:sz w:val="22"/>
          <w:szCs w:val="22"/>
        </w:rPr>
      </w:pPr>
      <w:r w:rsidRPr="005C0FC3">
        <w:rPr>
          <w:rFonts w:asciiTheme="minorHAnsi" w:hAnsiTheme="minorHAnsi" w:cstheme="minorHAnsi"/>
          <w:color w:val="70AD47" w:themeColor="accent6"/>
          <w:sz w:val="22"/>
          <w:szCs w:val="22"/>
          <w:u w:val="single"/>
        </w:rPr>
        <w:t>Transformer les flux de mobilité entrants en flux sortants</w:t>
      </w:r>
      <w:r w:rsidRPr="005C0FC3">
        <w:rPr>
          <w:rFonts w:asciiTheme="minorHAnsi" w:hAnsiTheme="minorHAnsi" w:cstheme="minorHAnsi"/>
          <w:color w:val="70AD47" w:themeColor="accent6"/>
          <w:sz w:val="22"/>
          <w:szCs w:val="22"/>
        </w:rPr>
        <w:t xml:space="preserve">, et vice versa, à condition que la somme totale des changements encourus </w:t>
      </w:r>
      <w:r w:rsidRPr="005C0FC3">
        <w:rPr>
          <w:rFonts w:asciiTheme="minorHAnsi" w:hAnsiTheme="minorHAnsi" w:cstheme="minorHAnsi"/>
          <w:color w:val="70AD47" w:themeColor="accent6"/>
          <w:sz w:val="22"/>
          <w:szCs w:val="22"/>
          <w:u w:val="single"/>
        </w:rPr>
        <w:t>ne dépasse pas 40 %</w:t>
      </w:r>
      <w:r w:rsidRPr="005C0FC3">
        <w:rPr>
          <w:rFonts w:asciiTheme="minorHAnsi" w:hAnsiTheme="minorHAnsi" w:cstheme="minorHAnsi"/>
          <w:color w:val="70AD47" w:themeColor="accent6"/>
          <w:sz w:val="22"/>
          <w:szCs w:val="22"/>
        </w:rPr>
        <w:t xml:space="preserve"> du budget total du projet alloué à l'annexe II, et à condition que le type et la direction de la mobilité soient éligibles (voir ci-dessous). Le seuil de 40 % est fixé pour garantir le respect du cœur du projet de mobilité. </w:t>
      </w:r>
    </w:p>
    <w:p w:rsidR="005C0FC3" w:rsidRPr="005C0FC3" w:rsidRDefault="005C0FC3" w:rsidP="005C0FC3">
      <w:pPr>
        <w:numPr>
          <w:ilvl w:val="0"/>
          <w:numId w:val="23"/>
        </w:numPr>
        <w:spacing w:after="120" w:line="240" w:lineRule="auto"/>
        <w:jc w:val="both"/>
        <w:rPr>
          <w:rFonts w:cstheme="minorHAnsi"/>
          <w:color w:val="70AD47" w:themeColor="accent6"/>
        </w:rPr>
      </w:pPr>
      <w:r w:rsidRPr="005C0FC3">
        <w:rPr>
          <w:rFonts w:eastAsia="Times New Roman" w:cstheme="minorHAnsi"/>
          <w:color w:val="70AD47" w:themeColor="accent6"/>
          <w:lang w:val="en-GB" w:eastAsia="en-GB"/>
        </w:rPr>
        <w:t>Transférer</w:t>
      </w:r>
      <w:r w:rsidRPr="005C0FC3">
        <w:rPr>
          <w:rFonts w:eastAsia="Times New Roman" w:cstheme="minorHAnsi"/>
          <w:color w:val="70AD47" w:themeColor="accent6"/>
          <w:u w:val="single"/>
          <w:lang w:val="en-GB" w:eastAsia="en-GB"/>
        </w:rPr>
        <w:t xml:space="preserve"> jusqu'à 50% </w:t>
      </w:r>
      <w:r w:rsidRPr="005C0FC3">
        <w:rPr>
          <w:rFonts w:eastAsia="Times New Roman" w:cstheme="minorHAnsi"/>
          <w:color w:val="70AD47" w:themeColor="accent6"/>
          <w:lang w:val="en-GB" w:eastAsia="en-GB"/>
        </w:rPr>
        <w:t>des fonds alloués</w:t>
      </w:r>
      <w:r w:rsidRPr="005C0FC3">
        <w:rPr>
          <w:rFonts w:eastAsia="Times New Roman" w:cstheme="minorHAnsi"/>
          <w:color w:val="70AD47" w:themeColor="accent6"/>
          <w:u w:val="single"/>
          <w:lang w:val="en-GB" w:eastAsia="en-GB"/>
        </w:rPr>
        <w:t xml:space="preserve"> au soutien organisationnel vers le soutien individuel</w:t>
      </w:r>
      <w:r w:rsidRPr="005C0FC3">
        <w:rPr>
          <w:rFonts w:eastAsia="Times New Roman" w:cstheme="minorHAnsi"/>
          <w:color w:val="70AD47" w:themeColor="accent6"/>
          <w:lang w:val="en-GB" w:eastAsia="en-GB"/>
        </w:rPr>
        <w:t xml:space="preserve"> (y compris, le cas échéant, des compléments pour les participants ayant moins d'opportunités) </w:t>
      </w:r>
      <w:r w:rsidRPr="005C0FC3">
        <w:rPr>
          <w:rFonts w:eastAsia="Times New Roman" w:cstheme="minorHAnsi"/>
          <w:color w:val="70AD47" w:themeColor="accent6"/>
          <w:u w:val="single"/>
          <w:lang w:val="en-GB" w:eastAsia="en-GB"/>
        </w:rPr>
        <w:t>et les voyages</w:t>
      </w:r>
      <w:r w:rsidRPr="005C0FC3">
        <w:rPr>
          <w:rFonts w:eastAsia="Times New Roman" w:cstheme="minorHAnsi"/>
          <w:color w:val="70AD47" w:themeColor="accent6"/>
          <w:lang w:val="en-GB" w:eastAsia="en-GB"/>
        </w:rPr>
        <w:t xml:space="preserve"> pour la mobilité des étudiants/du personnel ainsi que le soutien à l'inclusion des participants.</w:t>
      </w:r>
    </w:p>
    <w:p w:rsidR="005C0FC3" w:rsidRPr="005C0FC3" w:rsidRDefault="005C0FC3" w:rsidP="005C0FC3">
      <w:pPr>
        <w:numPr>
          <w:ilvl w:val="0"/>
          <w:numId w:val="23"/>
        </w:numPr>
        <w:spacing w:after="120" w:line="240" w:lineRule="auto"/>
        <w:jc w:val="both"/>
        <w:rPr>
          <w:rFonts w:cstheme="minorHAnsi"/>
          <w:color w:val="70AD47" w:themeColor="accent6"/>
        </w:rPr>
      </w:pPr>
      <w:r w:rsidRPr="005C0FC3">
        <w:rPr>
          <w:rFonts w:cstheme="minorHAnsi"/>
          <w:color w:val="70AD47" w:themeColor="accent6"/>
          <w:u w:val="single"/>
        </w:rPr>
        <w:t xml:space="preserve">Modifier ou ajouter des </w:t>
      </w:r>
      <w:r w:rsidRPr="005C0FC3">
        <w:rPr>
          <w:rFonts w:cstheme="minorHAnsi"/>
          <w:b/>
          <w:color w:val="70AD47" w:themeColor="accent6"/>
          <w:u w:val="single"/>
        </w:rPr>
        <w:t>organisations non académiques</w:t>
      </w:r>
      <w:r w:rsidRPr="005C0FC3">
        <w:rPr>
          <w:rFonts w:cstheme="minorHAnsi"/>
          <w:color w:val="70AD47" w:themeColor="accent6"/>
          <w:u w:val="single"/>
        </w:rPr>
        <w:t xml:space="preserve"> au projet</w:t>
      </w:r>
      <w:r w:rsidRPr="005C0FC3">
        <w:rPr>
          <w:rFonts w:cstheme="minorHAnsi"/>
          <w:color w:val="70AD47" w:themeColor="accent6"/>
        </w:rPr>
        <w:t>, à condition d'en informer l'AN.</w:t>
      </w:r>
    </w:p>
    <w:p w:rsidR="005C0FC3" w:rsidRDefault="005C0FC3" w:rsidP="005C0FC3">
      <w:pPr>
        <w:pStyle w:val="Default"/>
        <w:ind w:left="720"/>
        <w:rPr>
          <w:sz w:val="22"/>
          <w:szCs w:val="22"/>
        </w:rPr>
      </w:pPr>
    </w:p>
    <w:p w:rsidR="005C0FC3" w:rsidRDefault="002239EE" w:rsidP="005C0FC3">
      <w:r>
        <w:rPr>
          <w:noProof/>
        </w:rPr>
        <mc:AlternateContent>
          <mc:Choice Requires="wps">
            <w:drawing>
              <wp:anchor distT="0" distB="0" distL="114300" distR="114300" simplePos="0" relativeHeight="251680768" behindDoc="0" locked="0" layoutInCell="1" allowOverlap="1" wp14:anchorId="2939357C" wp14:editId="12C591C5">
                <wp:simplePos x="0" y="0"/>
                <wp:positionH relativeFrom="margin">
                  <wp:posOffset>25400</wp:posOffset>
                </wp:positionH>
                <wp:positionV relativeFrom="margin">
                  <wp:posOffset>4948555</wp:posOffset>
                </wp:positionV>
                <wp:extent cx="1428750" cy="323850"/>
                <wp:effectExtent l="19050" t="19050" r="19050" b="19050"/>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23850"/>
                        </a:xfrm>
                        <a:prstGeom prst="rect">
                          <a:avLst/>
                        </a:prstGeom>
                        <a:solidFill>
                          <a:srgbClr val="F79646"/>
                        </a:solidFill>
                        <a:ln w="38100">
                          <a:solidFill>
                            <a:srgbClr val="F79646"/>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C151EB" w:rsidRPr="00CD143B" w:rsidRDefault="00C151EB" w:rsidP="005C0FC3">
                            <w:pPr>
                              <w:jc w:val="center"/>
                              <w:rPr>
                                <w:rFonts w:ascii="Calibri" w:hAnsi="Calibri"/>
                                <w:color w:val="FFFFFF"/>
                                <w:sz w:val="26"/>
                                <w:szCs w:val="26"/>
                              </w:rPr>
                            </w:pPr>
                            <w:r>
                              <w:rPr>
                                <w:rFonts w:ascii="Calibri" w:hAnsi="Calibri"/>
                                <w:color w:val="FFFFFF"/>
                                <w:sz w:val="26"/>
                                <w:szCs w:val="26"/>
                              </w:rPr>
                              <w:t>AVEC AVENANT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9357C" id="Zone de texte 17" o:spid="_x0000_s1027" type="#_x0000_t202" style="position:absolute;margin-left:2pt;margin-top:389.65pt;width:112.5pt;height:2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" fillcolor="#f79646" strokecolor="#f79646" strokeweight="3pt">
                <v:shadow color="#974706" opacity=".5" offset="1pt"/>
                <v:textbox>
                  <w:txbxContent>
                    <w:p w:rsidR="00C151EB" w:rsidRPr="00CD143B" w:rsidRDefault="00C151EB" w:rsidP="005C0FC3">
                      <w:pPr>
                        <w:jc w:val="center"/>
                        <w:rPr>
                          <w:rFonts w:ascii="Calibri" w:hAnsi="Calibri"/>
                          <w:color w:val="FFFFFF"/>
                          <w:sz w:val="26"/>
                          <w:szCs w:val="26"/>
                        </w:rPr>
                      </w:pPr>
                      <w:r>
                        <w:rPr>
                          <w:rFonts w:ascii="Calibri" w:hAnsi="Calibri"/>
                          <w:color w:val="FFFFFF"/>
                          <w:sz w:val="26"/>
                          <w:szCs w:val="26"/>
                        </w:rPr>
                        <w:t>AVEC AVENANT</w:t>
                      </w:r>
                    </w:p>
                  </w:txbxContent>
                </v:textbox>
                <w10:wrap type="square" anchorx="margin" anchory="margin"/>
              </v:shape>
            </w:pict>
          </mc:Fallback>
        </mc:AlternateContent>
      </w:r>
    </w:p>
    <w:p w:rsidR="005C0FC3" w:rsidRDefault="005C0FC3" w:rsidP="005C0FC3"/>
    <w:p w:rsidR="005C0FC3" w:rsidRPr="00CE66B3" w:rsidRDefault="005C0FC3" w:rsidP="005C0FC3">
      <w:pPr>
        <w:rPr>
          <w:b/>
          <w:color w:val="ED7D31" w:themeColor="accent2"/>
          <w:u w:val="single"/>
        </w:rPr>
      </w:pPr>
      <w:r w:rsidRPr="00CE66B3">
        <w:rPr>
          <w:rFonts w:ascii="EC Square Sans Pro Light" w:eastAsia="Calibri" w:hAnsi="EC Square Sans Pro Light" w:cs="Arial"/>
          <w:b/>
          <w:color w:val="ED7D31" w:themeColor="accent2"/>
          <w:u w:val="single"/>
        </w:rPr>
        <w:t>Sous réserve d’approbation de votre AN, vous pouvez, avec avenant :</w:t>
      </w:r>
    </w:p>
    <w:p w:rsidR="005C0FC3" w:rsidRPr="005C0FC3" w:rsidRDefault="005C0FC3" w:rsidP="005C0FC3">
      <w:pPr>
        <w:pStyle w:val="Default"/>
        <w:numPr>
          <w:ilvl w:val="0"/>
          <w:numId w:val="23"/>
        </w:numPr>
        <w:adjustRightInd/>
        <w:spacing w:before="120"/>
        <w:jc w:val="both"/>
        <w:rPr>
          <w:rFonts w:asciiTheme="minorHAnsi" w:hAnsiTheme="minorHAnsi" w:cstheme="minorHAnsi"/>
          <w:color w:val="ED7D31" w:themeColor="accent2"/>
          <w:sz w:val="22"/>
          <w:szCs w:val="22"/>
        </w:rPr>
      </w:pPr>
      <w:r w:rsidRPr="005C0FC3">
        <w:rPr>
          <w:rFonts w:asciiTheme="minorHAnsi" w:hAnsiTheme="minorHAnsi" w:cstheme="minorHAnsi"/>
          <w:color w:val="ED7D31" w:themeColor="accent2"/>
          <w:sz w:val="22"/>
          <w:szCs w:val="22"/>
          <w:u w:val="single"/>
        </w:rPr>
        <w:t>Modifier les flux</w:t>
      </w:r>
      <w:r w:rsidRPr="005C0FC3">
        <w:rPr>
          <w:rFonts w:asciiTheme="minorHAnsi" w:hAnsiTheme="minorHAnsi" w:cstheme="minorHAnsi"/>
          <w:color w:val="ED7D31" w:themeColor="accent2"/>
          <w:sz w:val="22"/>
          <w:szCs w:val="22"/>
        </w:rPr>
        <w:t xml:space="preserve"> de mobilité entrants en flux sortants, et vice versa, lorsque la somme totale des modifications apportées dépasse </w:t>
      </w:r>
      <w:r w:rsidRPr="005C0FC3">
        <w:rPr>
          <w:rFonts w:asciiTheme="minorHAnsi" w:hAnsiTheme="minorHAnsi" w:cstheme="minorHAnsi"/>
          <w:color w:val="ED7D31" w:themeColor="accent2"/>
          <w:sz w:val="22"/>
          <w:szCs w:val="22"/>
          <w:u w:val="single"/>
        </w:rPr>
        <w:t>40 %</w:t>
      </w:r>
      <w:r w:rsidRPr="005C0FC3">
        <w:rPr>
          <w:rFonts w:asciiTheme="minorHAnsi" w:hAnsiTheme="minorHAnsi" w:cstheme="minorHAnsi"/>
          <w:color w:val="ED7D31" w:themeColor="accent2"/>
          <w:sz w:val="22"/>
          <w:szCs w:val="22"/>
        </w:rPr>
        <w:t xml:space="preserve"> du budget total du projet alloué à l'annexe II, à condition que le type et la direction de la mobilité soient éligibles.</w:t>
      </w:r>
    </w:p>
    <w:p w:rsidR="005C0FC3" w:rsidRPr="005C0FC3" w:rsidRDefault="005C0FC3" w:rsidP="005C0FC3">
      <w:pPr>
        <w:pStyle w:val="Paragraphedeliste"/>
        <w:numPr>
          <w:ilvl w:val="0"/>
          <w:numId w:val="23"/>
        </w:numPr>
        <w:rPr>
          <w:rFonts w:cstheme="minorHAnsi"/>
          <w:color w:val="ED7D31" w:themeColor="accent2"/>
        </w:rPr>
      </w:pPr>
      <w:r w:rsidRPr="005C0FC3">
        <w:rPr>
          <w:rFonts w:cstheme="minorHAnsi"/>
          <w:b/>
          <w:color w:val="ED7D31" w:themeColor="accent2"/>
          <w:u w:val="single"/>
        </w:rPr>
        <w:t>Ajouter</w:t>
      </w:r>
      <w:r w:rsidRPr="005C0FC3">
        <w:rPr>
          <w:rFonts w:cstheme="minorHAnsi"/>
          <w:color w:val="ED7D31" w:themeColor="accent2"/>
        </w:rPr>
        <w:t xml:space="preserve"> un ou plusieurs </w:t>
      </w:r>
      <w:r w:rsidRPr="005C0FC3">
        <w:rPr>
          <w:rFonts w:cstheme="minorHAnsi"/>
          <w:b/>
          <w:color w:val="ED7D31" w:themeColor="accent2"/>
          <w:u w:val="single"/>
        </w:rPr>
        <w:t>nouveaux établissements d'enseignement supérieur</w:t>
      </w:r>
      <w:r w:rsidRPr="005C0FC3">
        <w:rPr>
          <w:rFonts w:cstheme="minorHAnsi"/>
          <w:color w:val="ED7D31" w:themeColor="accent2"/>
        </w:rPr>
        <w:t xml:space="preserve"> du ou des pays partenaires indiqués à l'annexe II, qui ne figuraient pas dans la demande initiale.</w:t>
      </w:r>
    </w:p>
    <w:p w:rsidR="005C0FC3" w:rsidRPr="005C0FC3" w:rsidRDefault="005C0FC3" w:rsidP="005C0FC3">
      <w:pPr>
        <w:pStyle w:val="Paragraphedeliste"/>
        <w:numPr>
          <w:ilvl w:val="0"/>
          <w:numId w:val="23"/>
        </w:numPr>
        <w:rPr>
          <w:rFonts w:cstheme="minorHAnsi"/>
          <w:color w:val="ED7D31" w:themeColor="accent2"/>
        </w:rPr>
      </w:pPr>
      <w:r w:rsidRPr="005C0FC3">
        <w:rPr>
          <w:rFonts w:cstheme="minorHAnsi"/>
          <w:color w:val="ED7D31" w:themeColor="accent2"/>
        </w:rPr>
        <w:t xml:space="preserve">Modifier la </w:t>
      </w:r>
      <w:r w:rsidRPr="005C0FC3">
        <w:rPr>
          <w:rFonts w:cstheme="minorHAnsi"/>
          <w:color w:val="ED7D31" w:themeColor="accent2"/>
          <w:u w:val="single"/>
        </w:rPr>
        <w:t>durée de votre projet</w:t>
      </w:r>
      <w:r w:rsidRPr="005C0FC3">
        <w:rPr>
          <w:rFonts w:cstheme="minorHAnsi"/>
          <w:color w:val="ED7D31" w:themeColor="accent2"/>
        </w:rPr>
        <w:t xml:space="preserve">, de 24 à 36 mois et vice versa. </w:t>
      </w:r>
    </w:p>
    <w:p w:rsidR="005C0FC3" w:rsidRPr="005C0FC3" w:rsidRDefault="005C0FC3" w:rsidP="005C0FC3">
      <w:pPr>
        <w:pStyle w:val="Default"/>
        <w:numPr>
          <w:ilvl w:val="0"/>
          <w:numId w:val="23"/>
        </w:numPr>
        <w:adjustRightInd/>
        <w:spacing w:before="120"/>
        <w:jc w:val="both"/>
        <w:rPr>
          <w:rFonts w:asciiTheme="minorHAnsi" w:hAnsiTheme="minorHAnsi" w:cstheme="minorHAnsi"/>
          <w:color w:val="ED7D31" w:themeColor="accent2"/>
          <w:sz w:val="22"/>
          <w:szCs w:val="22"/>
        </w:rPr>
      </w:pPr>
      <w:r w:rsidRPr="005C0FC3">
        <w:rPr>
          <w:rFonts w:asciiTheme="minorHAnsi" w:hAnsiTheme="minorHAnsi" w:cstheme="minorHAnsi"/>
          <w:b/>
          <w:color w:val="ED7D31" w:themeColor="accent2"/>
          <w:sz w:val="22"/>
          <w:szCs w:val="22"/>
          <w:u w:val="single"/>
        </w:rPr>
        <w:t>Transférer</w:t>
      </w:r>
      <w:r w:rsidRPr="005C0FC3">
        <w:rPr>
          <w:rFonts w:asciiTheme="minorHAnsi" w:hAnsiTheme="minorHAnsi" w:cstheme="minorHAnsi"/>
          <w:color w:val="ED7D31" w:themeColor="accent2"/>
          <w:sz w:val="22"/>
          <w:szCs w:val="22"/>
        </w:rPr>
        <w:t xml:space="preserve"> les fonds alloués aux </w:t>
      </w:r>
      <w:r w:rsidRPr="005C0FC3">
        <w:rPr>
          <w:rFonts w:asciiTheme="minorHAnsi" w:hAnsiTheme="minorHAnsi" w:cstheme="minorHAnsi"/>
          <w:b/>
          <w:color w:val="ED7D31" w:themeColor="accent2"/>
          <w:sz w:val="22"/>
          <w:szCs w:val="22"/>
          <w:u w:val="single"/>
        </w:rPr>
        <w:t>compléments d'études pour les étudiants et les jeunes diplômés ayant moins d'opportunités vers d'autres catégories budgétaires</w:t>
      </w:r>
      <w:r w:rsidRPr="005C0FC3">
        <w:rPr>
          <w:rFonts w:asciiTheme="minorHAnsi" w:hAnsiTheme="minorHAnsi" w:cstheme="minorHAnsi"/>
          <w:color w:val="ED7D31" w:themeColor="accent2"/>
          <w:sz w:val="22"/>
          <w:szCs w:val="22"/>
        </w:rPr>
        <w:t xml:space="preserve">. L'établissement d'enseignement supérieur bénéficiaire doit justifier pourquoi ces fonds n'ont pas pu être utilisés pour leur objectif initial.  </w:t>
      </w:r>
    </w:p>
    <w:p w:rsidR="005C0FC3" w:rsidRDefault="005C0FC3" w:rsidP="005C0FC3">
      <w:pPr>
        <w:pStyle w:val="Default"/>
        <w:ind w:left="360"/>
        <w:rPr>
          <w:sz w:val="22"/>
          <w:szCs w:val="22"/>
        </w:rPr>
      </w:pPr>
    </w:p>
    <w:p w:rsidR="005C0FC3" w:rsidRDefault="005C0FC3" w:rsidP="005C0FC3"/>
    <w:p w:rsidR="005C0FC3" w:rsidRDefault="005C0FC3" w:rsidP="005C0FC3">
      <w:pPr>
        <w:pStyle w:val="Default"/>
        <w:ind w:left="720"/>
        <w:rPr>
          <w:sz w:val="22"/>
          <w:szCs w:val="22"/>
        </w:rPr>
      </w:pPr>
    </w:p>
    <w:p w:rsidR="005C0FC3" w:rsidRDefault="002239EE" w:rsidP="005C0FC3">
      <w:pPr>
        <w:spacing w:after="0" w:line="240" w:lineRule="auto"/>
        <w:ind w:left="720"/>
        <w:jc w:val="both"/>
        <w:rPr>
          <w:rFonts w:ascii="EC Square Sans Pro Light" w:eastAsia="Calibri" w:hAnsi="EC Square Sans Pro Light" w:cs="Arial"/>
          <w:color w:val="FF0000"/>
        </w:rPr>
      </w:pPr>
      <w:r>
        <w:rPr>
          <w:noProof/>
        </w:rPr>
        <w:lastRenderedPageBreak/>
        <mc:AlternateContent>
          <mc:Choice Requires="wps">
            <w:drawing>
              <wp:anchor distT="0" distB="0" distL="114300" distR="114300" simplePos="0" relativeHeight="251681792" behindDoc="0" locked="0" layoutInCell="1" allowOverlap="1" wp14:anchorId="4075DD20" wp14:editId="04B0F510">
                <wp:simplePos x="0" y="0"/>
                <wp:positionH relativeFrom="margin">
                  <wp:align>left</wp:align>
                </wp:positionH>
                <wp:positionV relativeFrom="margin">
                  <wp:posOffset>-184150</wp:posOffset>
                </wp:positionV>
                <wp:extent cx="1257300" cy="323850"/>
                <wp:effectExtent l="19050" t="19050" r="19050" b="19050"/>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23850"/>
                        </a:xfrm>
                        <a:prstGeom prst="rect">
                          <a:avLst/>
                        </a:prstGeom>
                        <a:solidFill>
                          <a:srgbClr val="C0504D"/>
                        </a:solidFill>
                        <a:ln w="38100">
                          <a:solidFill>
                            <a:srgbClr val="C0504D"/>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txbx>
                        <w:txbxContent>
                          <w:p w:rsidR="00C151EB" w:rsidRDefault="00C151EB" w:rsidP="005C0FC3">
                            <w:pPr>
                              <w:jc w:val="center"/>
                              <w:rPr>
                                <w:rFonts w:ascii="Calibri" w:hAnsi="Calibri"/>
                                <w:color w:val="FFFFFF"/>
                                <w:sz w:val="26"/>
                                <w:szCs w:val="26"/>
                                <w:lang w:val="fr-BE"/>
                              </w:rPr>
                            </w:pPr>
                            <w:r>
                              <w:rPr>
                                <w:rFonts w:ascii="Calibri" w:hAnsi="Calibri"/>
                                <w:color w:val="FFFFFF"/>
                                <w:sz w:val="26"/>
                                <w:szCs w:val="26"/>
                                <w:lang w:val="fr-BE"/>
                              </w:rPr>
                              <w:t>IMPOSSIBLE</w:t>
                            </w:r>
                          </w:p>
                          <w:p w:rsidR="00C151EB" w:rsidRPr="009E6C58" w:rsidRDefault="00C151EB" w:rsidP="005C0FC3">
                            <w:pPr>
                              <w:jc w:val="center"/>
                              <w:rPr>
                                <w:rFonts w:ascii="Calibri" w:hAnsi="Calibri"/>
                                <w:color w:val="FFFFFF"/>
                                <w:sz w:val="26"/>
                                <w:szCs w:val="26"/>
                                <w:lang w:val="fr-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75DD20" id="Zone de texte 18" o:spid="_x0000_s1028" type="#_x0000_t202" style="position:absolute;left:0;text-align:left;margin-left:0;margin-top:-14.5pt;width:99pt;height:25.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" fillcolor="#c0504d" strokecolor="#c0504d" strokeweight="3pt">
                <v:shadow color="#622423" opacity=".5" offset="1pt"/>
                <v:textbox>
                  <w:txbxContent>
                    <w:p w:rsidR="00C151EB" w:rsidRDefault="00C151EB" w:rsidP="005C0FC3">
                      <w:pPr>
                        <w:jc w:val="center"/>
                        <w:rPr>
                          <w:rFonts w:ascii="Calibri" w:hAnsi="Calibri"/>
                          <w:color w:val="FFFFFF"/>
                          <w:sz w:val="26"/>
                          <w:szCs w:val="26"/>
                          <w:lang w:val="fr-BE"/>
                        </w:rPr>
                      </w:pPr>
                      <w:r>
                        <w:rPr>
                          <w:rFonts w:ascii="Calibri" w:hAnsi="Calibri"/>
                          <w:color w:val="FFFFFF"/>
                          <w:sz w:val="26"/>
                          <w:szCs w:val="26"/>
                          <w:lang w:val="fr-BE"/>
                        </w:rPr>
                        <w:t>IMPOSSIBLE</w:t>
                      </w:r>
                    </w:p>
                    <w:p w:rsidR="00C151EB" w:rsidRPr="009E6C58" w:rsidRDefault="00C151EB" w:rsidP="005C0FC3">
                      <w:pPr>
                        <w:jc w:val="center"/>
                        <w:rPr>
                          <w:rFonts w:ascii="Calibri" w:hAnsi="Calibri"/>
                          <w:color w:val="FFFFFF"/>
                          <w:sz w:val="26"/>
                          <w:szCs w:val="26"/>
                          <w:lang w:val="fr-BE"/>
                        </w:rPr>
                      </w:pPr>
                    </w:p>
                  </w:txbxContent>
                </v:textbox>
                <w10:wrap type="square" anchorx="margin" anchory="margin"/>
              </v:shape>
            </w:pict>
          </mc:Fallback>
        </mc:AlternateContent>
      </w:r>
    </w:p>
    <w:p w:rsidR="00D84D24" w:rsidRDefault="00D84D24" w:rsidP="00E47195">
      <w:pPr>
        <w:spacing w:after="0" w:line="240" w:lineRule="auto"/>
        <w:jc w:val="both"/>
        <w:rPr>
          <w:rFonts w:ascii="EC Square Sans Pro Light" w:eastAsia="Calibri" w:hAnsi="EC Square Sans Pro Light" w:cs="Arial"/>
          <w:b/>
          <w:color w:val="FF0000"/>
          <w:u w:val="single"/>
        </w:rPr>
      </w:pPr>
    </w:p>
    <w:p w:rsidR="00E47195" w:rsidRPr="00E47195" w:rsidRDefault="005C0FC3" w:rsidP="00E47195">
      <w:pPr>
        <w:spacing w:after="0" w:line="240" w:lineRule="auto"/>
        <w:jc w:val="both"/>
        <w:rPr>
          <w:rFonts w:ascii="EC Square Sans Pro Light" w:eastAsia="Calibri" w:hAnsi="EC Square Sans Pro Light" w:cs="Arial"/>
          <w:b/>
          <w:color w:val="FF0000"/>
          <w:u w:val="single"/>
        </w:rPr>
      </w:pPr>
      <w:r w:rsidRPr="00E47195">
        <w:rPr>
          <w:rFonts w:ascii="EC Square Sans Pro Light" w:eastAsia="Calibri" w:hAnsi="EC Square Sans Pro Light" w:cs="Arial"/>
          <w:b/>
          <w:color w:val="FF0000"/>
          <w:u w:val="single"/>
        </w:rPr>
        <w:t>Vous ne pouvez pas</w:t>
      </w:r>
    </w:p>
    <w:p w:rsidR="005C0FC3" w:rsidRPr="00240872" w:rsidRDefault="005C0FC3" w:rsidP="005C0FC3">
      <w:pPr>
        <w:pStyle w:val="Paragraphedeliste"/>
        <w:numPr>
          <w:ilvl w:val="0"/>
          <w:numId w:val="23"/>
        </w:numPr>
        <w:spacing w:after="0" w:line="240" w:lineRule="auto"/>
        <w:jc w:val="both"/>
        <w:rPr>
          <w:rFonts w:ascii="EC Square Sans Pro Light" w:eastAsia="Calibri" w:hAnsi="EC Square Sans Pro Light" w:cs="Arial"/>
          <w:color w:val="FF0000"/>
        </w:rPr>
      </w:pPr>
      <w:r w:rsidRPr="00E47195">
        <w:rPr>
          <w:rFonts w:ascii="EC Square Sans Pro Light" w:eastAsia="Calibri" w:hAnsi="EC Square Sans Pro Light" w:cs="Arial"/>
          <w:b/>
          <w:color w:val="FF0000"/>
          <w:u w:val="single"/>
        </w:rPr>
        <w:t>transférer des fonds entre des régions</w:t>
      </w:r>
      <w:r w:rsidR="00240872">
        <w:rPr>
          <w:rStyle w:val="Appelnotedebasdep"/>
          <w:rFonts w:ascii="EC Square Sans Pro Light" w:eastAsia="Calibri" w:hAnsi="EC Square Sans Pro Light" w:cs="Arial"/>
          <w:b/>
          <w:color w:val="FF0000"/>
          <w:u w:val="single"/>
        </w:rPr>
        <w:footnoteReference w:id="7"/>
      </w:r>
      <w:r w:rsidRPr="00E47195">
        <w:rPr>
          <w:rFonts w:ascii="EC Square Sans Pro Light" w:eastAsia="Calibri" w:hAnsi="EC Square Sans Pro Light" w:cs="Arial"/>
          <w:b/>
          <w:color w:val="FF0000"/>
          <w:u w:val="single"/>
        </w:rPr>
        <w:t>.</w:t>
      </w:r>
    </w:p>
    <w:p w:rsidR="005C0FC3" w:rsidRPr="00E47195" w:rsidRDefault="005C0FC3" w:rsidP="00E47195">
      <w:pPr>
        <w:numPr>
          <w:ilvl w:val="0"/>
          <w:numId w:val="23"/>
        </w:numPr>
        <w:spacing w:after="0" w:line="240" w:lineRule="auto"/>
        <w:jc w:val="both"/>
        <w:rPr>
          <w:rFonts w:ascii="EC Square Sans Pro Light" w:eastAsia="Calibri" w:hAnsi="EC Square Sans Pro Light" w:cs="Arial"/>
          <w:color w:val="FF0000"/>
        </w:rPr>
      </w:pPr>
      <w:r w:rsidRPr="00CE66B3">
        <w:rPr>
          <w:rFonts w:ascii="EC Square Sans Pro Light" w:eastAsia="Calibri" w:hAnsi="EC Square Sans Pro Light" w:cs="Arial"/>
          <w:b/>
          <w:color w:val="FF0000"/>
          <w:u w:val="single"/>
        </w:rPr>
        <w:t>L'ajout de pays non indiqués dans l'annexe II</w:t>
      </w:r>
      <w:r w:rsidRPr="00CE66B3">
        <w:rPr>
          <w:rFonts w:ascii="EC Square Sans Pro Light" w:eastAsia="Calibri" w:hAnsi="EC Square Sans Pro Light" w:cs="Arial"/>
          <w:color w:val="FF0000"/>
        </w:rPr>
        <w:t xml:space="preserve"> n'est pas autorisé ou Vous ne pouvez pas ajouter de nouveaux pays au projet. </w:t>
      </w:r>
    </w:p>
    <w:p w:rsidR="005C0FC3" w:rsidRPr="00CE66B3" w:rsidRDefault="005C0FC3" w:rsidP="005C0FC3">
      <w:pPr>
        <w:pStyle w:val="Paragraphedeliste"/>
        <w:numPr>
          <w:ilvl w:val="0"/>
          <w:numId w:val="23"/>
        </w:numPr>
        <w:rPr>
          <w:rFonts w:ascii="EC Square Sans Pro" w:hAnsi="EC Square Sans Pro" w:cs="EC Square Sans Pro"/>
          <w:color w:val="FF0000"/>
        </w:rPr>
      </w:pPr>
      <w:r w:rsidRPr="00CE66B3">
        <w:rPr>
          <w:rFonts w:ascii="EC Square Sans Pro" w:hAnsi="EC Square Sans Pro" w:cs="EC Square Sans Pro"/>
          <w:color w:val="FF0000"/>
        </w:rPr>
        <w:t xml:space="preserve">Il n'est pas possible de </w:t>
      </w:r>
      <w:r w:rsidRPr="00CE66B3">
        <w:rPr>
          <w:rFonts w:ascii="EC Square Sans Pro" w:hAnsi="EC Square Sans Pro" w:cs="EC Square Sans Pro"/>
          <w:b/>
          <w:color w:val="FF0000"/>
          <w:u w:val="single"/>
        </w:rPr>
        <w:t>transférer des fonds à la mobilité sortante</w:t>
      </w:r>
      <w:r w:rsidRPr="00CE66B3">
        <w:rPr>
          <w:rFonts w:ascii="EC Square Sans Pro" w:hAnsi="EC Square Sans Pro" w:cs="EC Square Sans Pro"/>
          <w:color w:val="FF0000"/>
        </w:rPr>
        <w:t xml:space="preserve"> des étudiants de court, premier et deuxième cycle </w:t>
      </w:r>
      <w:r w:rsidRPr="00CE66B3">
        <w:rPr>
          <w:rFonts w:ascii="EC Square Sans Pro" w:hAnsi="EC Square Sans Pro" w:cs="EC Square Sans Pro"/>
          <w:b/>
          <w:color w:val="FF0000"/>
          <w:u w:val="single"/>
        </w:rPr>
        <w:t>vers l'un des pays partenaires bénéficiaires de l'aide publique au développement (APD).</w:t>
      </w:r>
      <w:r w:rsidRPr="00CE66B3">
        <w:rPr>
          <w:rFonts w:ascii="EC Square Sans Pro" w:hAnsi="EC Square Sans Pro" w:cs="EC Square Sans Pro"/>
          <w:color w:val="FF0000"/>
        </w:rPr>
        <w:t xml:space="preserve"> Veuillez consulter le tableau de la page 11.</w:t>
      </w:r>
    </w:p>
    <w:p w:rsidR="005C0FC3" w:rsidRDefault="005C0FC3" w:rsidP="005C0FC3">
      <w:pPr>
        <w:pStyle w:val="Default"/>
        <w:ind w:left="720"/>
        <w:rPr>
          <w:sz w:val="22"/>
          <w:szCs w:val="22"/>
        </w:rPr>
      </w:pPr>
    </w:p>
    <w:p w:rsidR="005C0FC3" w:rsidRDefault="005C0FC3" w:rsidP="005C0FC3"/>
    <w:p w:rsidR="00192F21" w:rsidRPr="00E47195" w:rsidRDefault="005C0FC3" w:rsidP="00192F21">
      <w:pPr>
        <w:rPr>
          <w:rFonts w:cstheme="minorHAnsi"/>
        </w:rPr>
      </w:pPr>
      <w:r>
        <w:rPr>
          <w:rFonts w:cstheme="minorHAnsi"/>
        </w:rPr>
        <w:br w:type="page"/>
      </w:r>
    </w:p>
    <w:p w:rsidR="00192F21" w:rsidRPr="00A3778D" w:rsidRDefault="00A3778D" w:rsidP="00C151EB">
      <w:pPr>
        <w:pStyle w:val="Titre2"/>
      </w:pPr>
      <w:bookmarkStart w:id="32" w:name="_Toc131501339"/>
      <w:r w:rsidRPr="00A3778D">
        <w:lastRenderedPageBreak/>
        <w:t>Soutien &amp; monitoring</w:t>
      </w:r>
      <w:bookmarkEnd w:id="32"/>
    </w:p>
    <w:p w:rsidR="00A3778D" w:rsidRPr="00A3778D" w:rsidRDefault="00A3778D" w:rsidP="00C151EB">
      <w:pPr>
        <w:pStyle w:val="Titre3"/>
      </w:pPr>
      <w:bookmarkStart w:id="33" w:name="_Toc131501340"/>
      <w:r w:rsidRPr="00A3778D">
        <w:t>10.1- Dans les pays du programme</w:t>
      </w:r>
      <w:bookmarkEnd w:id="33"/>
    </w:p>
    <w:p w:rsidR="00A3778D" w:rsidRDefault="00A3778D" w:rsidP="00192F21">
      <w:pPr>
        <w:jc w:val="both"/>
        <w:rPr>
          <w:rFonts w:cstheme="minorHAnsi"/>
        </w:rPr>
      </w:pPr>
      <w:r w:rsidRPr="00A3778D">
        <w:rPr>
          <w:rFonts w:cstheme="minorHAnsi"/>
        </w:rPr>
        <w:t xml:space="preserve">L'Agence nationale (AN) </w:t>
      </w:r>
      <w:r>
        <w:rPr>
          <w:rFonts w:cstheme="minorHAnsi"/>
        </w:rPr>
        <w:t xml:space="preserve">apportera </w:t>
      </w:r>
      <w:r w:rsidRPr="00A3778D">
        <w:rPr>
          <w:rFonts w:cstheme="minorHAnsi"/>
        </w:rPr>
        <w:t>un soutien et des conseils aux bénéficiaires tout au long du projet, et effectuera un suivi régulier des projets, à distance et par des visites sur place.</w:t>
      </w:r>
    </w:p>
    <w:p w:rsidR="00A3778D" w:rsidRDefault="00A3778D" w:rsidP="00192F21">
      <w:pPr>
        <w:jc w:val="both"/>
        <w:rPr>
          <w:rFonts w:cstheme="minorHAnsi"/>
        </w:rPr>
      </w:pPr>
      <w:r w:rsidRPr="00A3778D">
        <w:rPr>
          <w:rFonts w:cstheme="minorHAnsi"/>
        </w:rPr>
        <w:t>Les visites de suivi serviront principalement à soutenir et à conseiller l'EES bénéficiaire ainsi qu'à recueillir et à diffuser des exemples de bonnes pratiques. Elles peuvent également contribuer à la collecte d'informations sur les aspects qualitatifs de la gestion du programme et sur l'efficacité et l'impact du projet subventionné sur l'EES bénéficiaire. L'AN peut, si elle le souhaite, compléter ces visites de contrôle par des missions d'enquête dans les pays partenaires afin de recueillir des informations sur la mise en œuvre des projets.</w:t>
      </w:r>
    </w:p>
    <w:p w:rsidR="00A3778D" w:rsidRPr="00A3778D" w:rsidRDefault="00A3778D" w:rsidP="00C151EB">
      <w:pPr>
        <w:pStyle w:val="Titre3"/>
      </w:pPr>
      <w:bookmarkStart w:id="34" w:name="_Toc131501341"/>
      <w:r w:rsidRPr="00A3778D">
        <w:t>10.2- Dans les pays partenaires</w:t>
      </w:r>
      <w:bookmarkEnd w:id="34"/>
    </w:p>
    <w:p w:rsidR="00A3778D" w:rsidRDefault="00A3778D" w:rsidP="00192F21">
      <w:pPr>
        <w:jc w:val="both"/>
        <w:rPr>
          <w:rFonts w:cstheme="minorHAnsi"/>
        </w:rPr>
      </w:pPr>
      <w:r w:rsidRPr="00A3778D">
        <w:rPr>
          <w:rFonts w:cstheme="minorHAnsi"/>
        </w:rPr>
        <w:t xml:space="preserve">Les bureaux nationaux Erasmus+ </w:t>
      </w:r>
      <w:r w:rsidRPr="00A3778D">
        <w:rPr>
          <w:rFonts w:cstheme="minorHAnsi"/>
          <w:b/>
        </w:rPr>
        <w:t>(NEO)</w:t>
      </w:r>
      <w:r w:rsidRPr="00A3778D">
        <w:rPr>
          <w:rFonts w:cstheme="minorHAnsi"/>
        </w:rPr>
        <w:t xml:space="preserve"> aident la Commission, l'agence exécutive et les autorités locales des pays concernés (situés dans les Balkans occidentaux, les voisinages de l'Est et du Sud et l'Asie centrale) à mettre en œuvre le programme Erasmus+.  </w:t>
      </w:r>
    </w:p>
    <w:p w:rsidR="00A3778D" w:rsidRPr="00A3778D" w:rsidRDefault="00A3778D" w:rsidP="00A3778D">
      <w:pPr>
        <w:jc w:val="both"/>
        <w:rPr>
          <w:rFonts w:cstheme="minorHAnsi"/>
        </w:rPr>
      </w:pPr>
      <w:r w:rsidRPr="00A3778D">
        <w:rPr>
          <w:rFonts w:cstheme="minorHAnsi"/>
        </w:rPr>
        <w:t>Ils sont chargés de :</w:t>
      </w:r>
    </w:p>
    <w:p w:rsidR="00A3778D" w:rsidRPr="00A3778D" w:rsidRDefault="00A3778D" w:rsidP="00A3778D">
      <w:pPr>
        <w:jc w:val="both"/>
        <w:rPr>
          <w:rFonts w:cstheme="minorHAnsi"/>
        </w:rPr>
      </w:pPr>
      <w:r w:rsidRPr="00A3778D">
        <w:rPr>
          <w:rFonts w:cstheme="minorHAnsi"/>
        </w:rPr>
        <w:t xml:space="preserve">- fournir des informations sur Erasmus </w:t>
      </w:r>
    </w:p>
    <w:p w:rsidR="00A3778D" w:rsidRPr="00A3778D" w:rsidRDefault="00A3778D" w:rsidP="00A3778D">
      <w:pPr>
        <w:jc w:val="both"/>
        <w:rPr>
          <w:rFonts w:cstheme="minorHAnsi"/>
        </w:rPr>
      </w:pPr>
      <w:r w:rsidRPr="00A3778D">
        <w:rPr>
          <w:rFonts w:cstheme="minorHAnsi"/>
        </w:rPr>
        <w:t>- aider les candidats et les participants ;</w:t>
      </w:r>
    </w:p>
    <w:p w:rsidR="00A3778D" w:rsidRPr="00A3778D" w:rsidRDefault="00A3778D" w:rsidP="00A3778D">
      <w:pPr>
        <w:jc w:val="both"/>
        <w:rPr>
          <w:rFonts w:cstheme="minorHAnsi"/>
        </w:rPr>
      </w:pPr>
      <w:r w:rsidRPr="00A3778D">
        <w:rPr>
          <w:rFonts w:cstheme="minorHAnsi"/>
        </w:rPr>
        <w:t>- de soutenir le dialogue politique</w:t>
      </w:r>
    </w:p>
    <w:p w:rsidR="00A3778D" w:rsidRDefault="00A3778D" w:rsidP="00A3778D">
      <w:pPr>
        <w:jc w:val="both"/>
        <w:rPr>
          <w:rFonts w:cstheme="minorHAnsi"/>
        </w:rPr>
      </w:pPr>
      <w:r w:rsidRPr="00A3778D">
        <w:rPr>
          <w:rFonts w:cstheme="minorHAnsi"/>
        </w:rPr>
        <w:t>- de maintenir le contact avec les autorités locales et les délégations de l'UE.</w:t>
      </w:r>
    </w:p>
    <w:p w:rsidR="00A3778D" w:rsidRDefault="00A3778D" w:rsidP="00C151EB">
      <w:pPr>
        <w:pStyle w:val="Titre3"/>
        <w:rPr>
          <w:rFonts w:eastAsia="Calibri"/>
        </w:rPr>
      </w:pPr>
      <w:bookmarkStart w:id="35" w:name="_Toc131501342"/>
      <w:r>
        <w:rPr>
          <w:rFonts w:eastAsia="Calibri"/>
        </w:rPr>
        <w:t xml:space="preserve">Erasmus+ </w:t>
      </w:r>
      <w:r w:rsidRPr="007D0A5D">
        <w:rPr>
          <w:rFonts w:eastAsia="Calibri"/>
        </w:rPr>
        <w:t>National Focal Points</w:t>
      </w:r>
      <w:bookmarkEnd w:id="35"/>
    </w:p>
    <w:p w:rsidR="00A3778D" w:rsidRDefault="00A3778D" w:rsidP="00A3778D">
      <w:pPr>
        <w:jc w:val="both"/>
        <w:rPr>
          <w:rFonts w:cstheme="minorHAnsi"/>
        </w:rPr>
      </w:pPr>
      <w:r w:rsidRPr="00A3778D">
        <w:rPr>
          <w:rFonts w:cstheme="minorHAnsi"/>
        </w:rPr>
        <w:t>Dans les pays tiers non associés au programme (Amérique latine et Caraïbes, Afrique subsaharienne, Moyen-Orient, Afghanistan, Asie et Pacifique), le réseau des points focaux nationaux (PFN) aide la Commission, l'agence exécutive et les autorités locales à fournir des conseils, des informations pratiques et une assistance sur tous les aspects de la participation à Erasmus+ dans le domaine de l'enseignement supérieur, de la jeunesse, de l'enseignement et de la formation professionnels et du sport. Ils font office de points de contact pour les parties prenantes dans leur pays et contribuent à améliorer la sensibilisation, la visibilité, la pertinence, l'efficacité et l'impact de la dimension internationale d'Erasmus+.</w:t>
      </w:r>
    </w:p>
    <w:p w:rsidR="00A3778D" w:rsidRDefault="00A3778D" w:rsidP="00A3778D">
      <w:pPr>
        <w:jc w:val="both"/>
        <w:rPr>
          <w:rFonts w:cstheme="minorHAnsi"/>
        </w:rPr>
      </w:pPr>
    </w:p>
    <w:p w:rsidR="00A3778D" w:rsidRDefault="00A3778D" w:rsidP="00A3778D">
      <w:pPr>
        <w:jc w:val="both"/>
        <w:rPr>
          <w:rFonts w:cstheme="minorHAnsi"/>
        </w:rPr>
      </w:pPr>
    </w:p>
    <w:p w:rsidR="00A3778D" w:rsidRDefault="00A3778D" w:rsidP="00A3778D">
      <w:pPr>
        <w:jc w:val="both"/>
        <w:rPr>
          <w:rFonts w:cstheme="minorHAnsi"/>
        </w:rPr>
      </w:pPr>
    </w:p>
    <w:p w:rsidR="00A3778D" w:rsidRDefault="00A3778D" w:rsidP="00A3778D">
      <w:pPr>
        <w:jc w:val="both"/>
        <w:rPr>
          <w:rFonts w:cstheme="minorHAnsi"/>
        </w:rPr>
      </w:pPr>
    </w:p>
    <w:p w:rsidR="00A3778D" w:rsidRDefault="00A3778D" w:rsidP="00A3778D">
      <w:pPr>
        <w:jc w:val="both"/>
        <w:rPr>
          <w:rFonts w:cstheme="minorHAnsi"/>
        </w:rPr>
      </w:pPr>
    </w:p>
    <w:p w:rsidR="00A3778D" w:rsidRDefault="00A3778D" w:rsidP="00A3778D">
      <w:pPr>
        <w:jc w:val="both"/>
        <w:rPr>
          <w:rFonts w:cstheme="minorHAnsi"/>
        </w:rPr>
      </w:pPr>
    </w:p>
    <w:p w:rsidR="00240872" w:rsidRPr="00240872" w:rsidRDefault="00A3778D" w:rsidP="00C151EB">
      <w:pPr>
        <w:pStyle w:val="Titre1"/>
      </w:pPr>
      <w:bookmarkStart w:id="36" w:name="_Toc131500392"/>
      <w:bookmarkStart w:id="37" w:name="_Toc131501343"/>
      <w:r w:rsidRPr="007223C0">
        <w:lastRenderedPageBreak/>
        <w:t>I</w:t>
      </w:r>
      <w:r>
        <w:t>I</w:t>
      </w:r>
      <w:r w:rsidRPr="007223C0">
        <w:t xml:space="preserve"> </w:t>
      </w:r>
      <w:r>
        <w:t>–</w:t>
      </w:r>
      <w:r w:rsidRPr="007223C0">
        <w:t xml:space="preserve"> </w:t>
      </w:r>
      <w:r>
        <w:t xml:space="preserve">Après la mobilité : </w:t>
      </w:r>
      <w:r w:rsidRPr="00A3778D">
        <w:t>reconnaissance et rapports</w:t>
      </w:r>
      <w:bookmarkEnd w:id="36"/>
      <w:bookmarkEnd w:id="37"/>
    </w:p>
    <w:p w:rsidR="005A0F27" w:rsidRPr="00D84D24" w:rsidRDefault="005A0F27" w:rsidP="00C151EB">
      <w:pPr>
        <w:pStyle w:val="Titre2"/>
      </w:pPr>
      <w:bookmarkStart w:id="38" w:name="_Toc131501344"/>
      <w:r w:rsidRPr="00D84D24">
        <w:t>Reconnaissance des crédits</w:t>
      </w:r>
      <w:bookmarkEnd w:id="38"/>
    </w:p>
    <w:p w:rsidR="005A0F27" w:rsidRPr="00D84D24" w:rsidRDefault="00D84D24" w:rsidP="00C151EB">
      <w:pPr>
        <w:pStyle w:val="Titre3"/>
      </w:pPr>
      <w:bookmarkStart w:id="39" w:name="_Toc131501345"/>
      <w:r>
        <w:t xml:space="preserve">1.1 - </w:t>
      </w:r>
      <w:r w:rsidR="005A0F27" w:rsidRPr="00D84D24">
        <w:t>Reconnaissance des crédits et amélioration de la qualité</w:t>
      </w:r>
      <w:bookmarkEnd w:id="39"/>
    </w:p>
    <w:p w:rsidR="004F5155" w:rsidRDefault="004F5155" w:rsidP="00E47195">
      <w:pPr>
        <w:pStyle w:val="Paragraphedeliste"/>
        <w:numPr>
          <w:ilvl w:val="0"/>
          <w:numId w:val="18"/>
        </w:numPr>
        <w:jc w:val="both"/>
      </w:pPr>
      <w:r w:rsidRPr="00DB1172">
        <w:t>Les périodes de mobilité doivent être reconnues par les deux établissements d'enseignement supérieur.</w:t>
      </w:r>
    </w:p>
    <w:p w:rsidR="004F5155" w:rsidRDefault="004F5155" w:rsidP="00E47195">
      <w:pPr>
        <w:pStyle w:val="Paragraphedeliste"/>
        <w:numPr>
          <w:ilvl w:val="0"/>
          <w:numId w:val="18"/>
        </w:numPr>
        <w:jc w:val="both"/>
      </w:pPr>
      <w:r w:rsidRPr="00DB1172">
        <w:t>L'établissement d'accueil fournit à l'établissement d'origine et à l'étudiant un relevé de notes (ou un document équivalent).</w:t>
      </w:r>
    </w:p>
    <w:p w:rsidR="004F5155" w:rsidRDefault="004F5155" w:rsidP="00E47195">
      <w:pPr>
        <w:pStyle w:val="Paragraphedeliste"/>
        <w:numPr>
          <w:ilvl w:val="0"/>
          <w:numId w:val="18"/>
        </w:numPr>
        <w:jc w:val="both"/>
      </w:pPr>
      <w:r w:rsidRPr="00DB1172">
        <w:t>Le bénéficiaire est responsable de l'encodage du nombre ou des crédits reconnus ou des unités équivalentes dans le module bénéficiaire.</w:t>
      </w:r>
      <w:r>
        <w:t xml:space="preserve"> </w:t>
      </w:r>
    </w:p>
    <w:p w:rsidR="004F5155" w:rsidRDefault="00240872" w:rsidP="00E47195">
      <w:pPr>
        <w:pStyle w:val="Paragraphedeliste"/>
        <w:numPr>
          <w:ilvl w:val="0"/>
          <w:numId w:val="18"/>
        </w:numPr>
        <w:jc w:val="both"/>
      </w:pPr>
      <w:r>
        <w:t>L</w:t>
      </w:r>
      <w:r w:rsidR="004F5155" w:rsidRPr="00DB1172">
        <w:t>'établissement d'envoi doit reconnaître pleinement le nombre de crédits convenu.</w:t>
      </w:r>
    </w:p>
    <w:p w:rsidR="004F5155" w:rsidRDefault="004F5155" w:rsidP="00E47195">
      <w:pPr>
        <w:pStyle w:val="Paragraphedeliste"/>
        <w:numPr>
          <w:ilvl w:val="0"/>
          <w:numId w:val="18"/>
        </w:numPr>
        <w:jc w:val="both"/>
      </w:pPr>
      <w:r w:rsidRPr="00DB1172">
        <w:t>L'établissement d'envoi doit préciser clairement comment les éléments éducatifs suivis à l'étranger ont été intégrés dans le programme du diplôme d'origine (le cas échéant, les notes sont converties).</w:t>
      </w:r>
    </w:p>
    <w:p w:rsidR="004F5155" w:rsidRDefault="004F5155" w:rsidP="00E47195">
      <w:pPr>
        <w:pStyle w:val="Paragraphedeliste"/>
        <w:numPr>
          <w:ilvl w:val="0"/>
          <w:numId w:val="18"/>
        </w:numPr>
        <w:jc w:val="both"/>
      </w:pPr>
      <w:r w:rsidRPr="00DB1172">
        <w:t>Dans le cas où les étudiants ne les ont pas suivis avec succès dans l'établissement d'accueil, des procédures institutionnelles doivent être définies pour l'évaluation des éléments pédagogiques. Ces procédures doivent être communiquées aux étudiants avant le début de la mobilité.</w:t>
      </w:r>
    </w:p>
    <w:p w:rsidR="004F5155" w:rsidRDefault="004F5155" w:rsidP="00E47195">
      <w:pPr>
        <w:pStyle w:val="Paragraphedeliste"/>
        <w:numPr>
          <w:ilvl w:val="0"/>
          <w:numId w:val="18"/>
        </w:numPr>
        <w:jc w:val="both"/>
      </w:pPr>
      <w:r w:rsidRPr="00DB1172">
        <w:t>Un autre document important utilisé dans l'espace européen de l'enseignement supérieur est le supplément au diplôme.</w:t>
      </w:r>
    </w:p>
    <w:p w:rsidR="004F5155" w:rsidRDefault="004F5155" w:rsidP="00E47195">
      <w:pPr>
        <w:pStyle w:val="Paragraphedeliste"/>
        <w:numPr>
          <w:ilvl w:val="0"/>
          <w:numId w:val="18"/>
        </w:numPr>
        <w:jc w:val="both"/>
      </w:pPr>
      <w:r w:rsidRPr="00DB1172">
        <w:t>L'expérience a montré que ces bonnes pratiques facilitent la gestion de la mobilité et de la reconnaissance des crédits. Des règles institutionnelles spécifiques devraient être élaborées pour traiter de la reconnaissance d'autres expériences d'apprentissage, afin de permettre l'accumulation et le transfert de crédits par le biais de divers types de mobilité, d'expérience professionnelle, d'apprentissage virtuel, d'apprentissage antérieur et informel.</w:t>
      </w:r>
    </w:p>
    <w:p w:rsidR="004F5155" w:rsidRDefault="004F5155" w:rsidP="00E47195">
      <w:pPr>
        <w:pStyle w:val="Paragraphedeliste"/>
        <w:numPr>
          <w:ilvl w:val="0"/>
          <w:numId w:val="18"/>
        </w:numPr>
        <w:jc w:val="both"/>
      </w:pPr>
      <w:r w:rsidRPr="00DB1172">
        <w:t>Un membre du personnel doit être désigné dans chaque département ou domaine et officiellement autorisé à discuter du programme d'études à l'étranger avec l'étudiant et à approuver et signer le contrat d'études au nom de l'établissement d'envoi, avant le début de la période de mobilité et le relevé de notes après la période de mobilité.</w:t>
      </w:r>
    </w:p>
    <w:p w:rsidR="003F3B95" w:rsidRDefault="004F5155" w:rsidP="003F3B95">
      <w:pPr>
        <w:pStyle w:val="Paragraphedeliste"/>
        <w:numPr>
          <w:ilvl w:val="0"/>
          <w:numId w:val="18"/>
        </w:numPr>
        <w:jc w:val="both"/>
      </w:pPr>
      <w:r w:rsidRPr="00DB1172">
        <w:t>Il ne doit pas être demandé aux individus de négocier la reconnaissance académique avec des membres du personnel qui ne sont pas autorisés à le faire ou avec un comité, avant ou après leur période d'études à l'étranger, ni de passer d'autres examens ou de devoir faire du travail supplémentaire après leur retour.</w:t>
      </w:r>
    </w:p>
    <w:p w:rsidR="00240872" w:rsidRDefault="00C801A5" w:rsidP="003F3B95">
      <w:pPr>
        <w:jc w:val="both"/>
      </w:pPr>
      <w:r>
        <w:t>(…)</w:t>
      </w:r>
    </w:p>
    <w:p w:rsidR="004F5155" w:rsidRPr="003F3B95" w:rsidRDefault="003F3B95" w:rsidP="00C151EB">
      <w:pPr>
        <w:pStyle w:val="Titre3"/>
      </w:pPr>
      <w:bookmarkStart w:id="40" w:name="_Toc131501347"/>
      <w:r>
        <w:t xml:space="preserve">1.3 - </w:t>
      </w:r>
      <w:r w:rsidR="004F5155" w:rsidRPr="003F3B95">
        <w:t>Attribution de notes</w:t>
      </w:r>
      <w:bookmarkEnd w:id="40"/>
    </w:p>
    <w:p w:rsidR="004F5155" w:rsidRDefault="004F5155" w:rsidP="00E47195">
      <w:pPr>
        <w:pStyle w:val="Paragraphedeliste"/>
        <w:numPr>
          <w:ilvl w:val="0"/>
          <w:numId w:val="18"/>
        </w:numPr>
        <w:jc w:val="both"/>
      </w:pPr>
      <w:r w:rsidRPr="00801F48">
        <w:t>Afin de garantir une information transparente et cohérente sur les performances de chaque étudiant, chaque EES devrait fournir un tableau de distribution statistique des notes de passage attribuées dans le programme ou le domaine d'études suivi par l'étudiant (tableau de distribution des notes) montrant comment l'échelle de notation est effectivement utilisée dans ce programme.</w:t>
      </w:r>
    </w:p>
    <w:p w:rsidR="004F5155" w:rsidRDefault="004F5155" w:rsidP="00E47195">
      <w:pPr>
        <w:pStyle w:val="Paragraphedeliste"/>
        <w:numPr>
          <w:ilvl w:val="0"/>
          <w:numId w:val="18"/>
        </w:numPr>
        <w:jc w:val="both"/>
      </w:pPr>
      <w:r w:rsidRPr="00801F48">
        <w:t>Même dans les cas où le transfert des notes n'est pas nécessaire dans la tradition académique locale des établissements d'accueil, le calcul d'un tableau de répartition des notes facilitera le traitement équitable des étudiants entrants à leur retour dans l'établissement d'origine.</w:t>
      </w:r>
    </w:p>
    <w:p w:rsidR="003F3B95" w:rsidRDefault="004F5155" w:rsidP="00E47195">
      <w:pPr>
        <w:pStyle w:val="Paragraphedeliste"/>
        <w:numPr>
          <w:ilvl w:val="0"/>
          <w:numId w:val="18"/>
        </w:numPr>
        <w:jc w:val="both"/>
      </w:pPr>
      <w:r w:rsidRPr="00801F48">
        <w:lastRenderedPageBreak/>
        <w:t xml:space="preserve">il est également </w:t>
      </w:r>
      <w:r>
        <w:t xml:space="preserve">considéré comme </w:t>
      </w:r>
      <w:r w:rsidRPr="00801F48">
        <w:t xml:space="preserve"> bonne pratique de fournir aux commissions d'examen internes des données statistiques détaillées sur la notation des examens.</w:t>
      </w:r>
    </w:p>
    <w:p w:rsidR="003F3B95" w:rsidRDefault="003F3B95" w:rsidP="003F3B95">
      <w:pPr>
        <w:ind w:left="360"/>
        <w:jc w:val="both"/>
      </w:pPr>
      <w:r>
        <w:t>(…)</w:t>
      </w:r>
    </w:p>
    <w:p w:rsidR="004F5155" w:rsidRPr="003F3B95" w:rsidRDefault="003F3B95" w:rsidP="00C151EB">
      <w:pPr>
        <w:pStyle w:val="Titre2"/>
        <w:rPr>
          <w:sz w:val="22"/>
          <w:szCs w:val="22"/>
        </w:rPr>
      </w:pPr>
      <w:bookmarkStart w:id="41" w:name="_Toc131501348"/>
      <w:r>
        <w:t xml:space="preserve">2. </w:t>
      </w:r>
      <w:r w:rsidR="004F5155" w:rsidRPr="003F3B95">
        <w:t>Rapports</w:t>
      </w:r>
      <w:r>
        <w:t xml:space="preserve"> </w:t>
      </w:r>
      <w:r w:rsidRPr="003F3B95">
        <w:rPr>
          <w:highlight w:val="green"/>
        </w:rPr>
        <w:t>(en cours</w:t>
      </w:r>
      <w:bookmarkEnd w:id="41"/>
      <w:r w:rsidR="00C55709">
        <w:rPr>
          <w:highlight w:val="green"/>
        </w:rPr>
        <w:t>)</w:t>
      </w:r>
    </w:p>
    <w:p w:rsidR="004F5155" w:rsidRDefault="004F5155" w:rsidP="00E47195">
      <w:pPr>
        <w:pStyle w:val="Paragraphedeliste"/>
        <w:numPr>
          <w:ilvl w:val="1"/>
          <w:numId w:val="11"/>
        </w:numPr>
        <w:jc w:val="both"/>
      </w:pPr>
      <w:r>
        <w:t>Rapport du participant</w:t>
      </w:r>
    </w:p>
    <w:p w:rsidR="004F5155" w:rsidRDefault="004F5155" w:rsidP="00E47195">
      <w:pPr>
        <w:pStyle w:val="Paragraphedeliste"/>
        <w:numPr>
          <w:ilvl w:val="1"/>
          <w:numId w:val="11"/>
        </w:numPr>
        <w:jc w:val="both"/>
      </w:pPr>
      <w:r>
        <w:t xml:space="preserve">Rapport </w:t>
      </w:r>
      <w:r w:rsidR="00C55709">
        <w:t>d’avancement</w:t>
      </w:r>
      <w:r w:rsidR="00C55709">
        <w:rPr>
          <w:rStyle w:val="Appelnotedebasdep"/>
        </w:rPr>
        <w:footnoteReference w:id="8"/>
      </w:r>
    </w:p>
    <w:p w:rsidR="004F5155" w:rsidRDefault="004F5155" w:rsidP="00E47195">
      <w:pPr>
        <w:pStyle w:val="Paragraphedeliste"/>
        <w:numPr>
          <w:ilvl w:val="1"/>
          <w:numId w:val="11"/>
        </w:numPr>
        <w:jc w:val="both"/>
      </w:pPr>
      <w:r>
        <w:t>Rapport final</w:t>
      </w:r>
      <w:r w:rsidR="00EF0773">
        <w:rPr>
          <w:rStyle w:val="Appelnotedebasdep"/>
        </w:rPr>
        <w:footnoteReference w:id="9"/>
      </w:r>
    </w:p>
    <w:p w:rsidR="003F3B95" w:rsidRDefault="003F3B95" w:rsidP="003F3B95">
      <w:pPr>
        <w:jc w:val="both"/>
      </w:pPr>
    </w:p>
    <w:p w:rsidR="003F3B95" w:rsidRDefault="003F3B95" w:rsidP="003F3B95">
      <w:pPr>
        <w:jc w:val="both"/>
      </w:pPr>
    </w:p>
    <w:p w:rsidR="003F3B95" w:rsidRDefault="003F3B95">
      <w:r>
        <w:br w:type="page"/>
      </w:r>
    </w:p>
    <w:p w:rsidR="003F3B95" w:rsidRPr="00C801A5" w:rsidRDefault="00C801A5" w:rsidP="003F3B95">
      <w:pPr>
        <w:jc w:val="both"/>
        <w:rPr>
          <w:color w:val="0070C0"/>
          <w:sz w:val="28"/>
          <w:szCs w:val="28"/>
        </w:rPr>
      </w:pPr>
      <w:r w:rsidRPr="003F3B95">
        <w:rPr>
          <w:noProof/>
        </w:rPr>
        <w:lastRenderedPageBreak/>
        <w:drawing>
          <wp:anchor distT="0" distB="0" distL="114300" distR="114300" simplePos="0" relativeHeight="251684864" behindDoc="0" locked="0" layoutInCell="1" allowOverlap="1">
            <wp:simplePos x="0" y="0"/>
            <wp:positionH relativeFrom="column">
              <wp:posOffset>-528320</wp:posOffset>
            </wp:positionH>
            <wp:positionV relativeFrom="paragraph">
              <wp:posOffset>381635</wp:posOffset>
            </wp:positionV>
            <wp:extent cx="6810375" cy="4599305"/>
            <wp:effectExtent l="0" t="0" r="9525" b="0"/>
            <wp:wrapThrough wrapText="bothSides">
              <wp:wrapPolygon edited="0">
                <wp:start x="0" y="0"/>
                <wp:lineTo x="0" y="21472"/>
                <wp:lineTo x="21570" y="21472"/>
                <wp:lineTo x="2157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10375" cy="4599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B95" w:rsidRPr="003F3B95">
        <w:rPr>
          <w:color w:val="0070C0"/>
          <w:sz w:val="28"/>
          <w:szCs w:val="28"/>
        </w:rPr>
        <w:t>Project Timeline</w:t>
      </w:r>
    </w:p>
    <w:p w:rsidR="00B55070" w:rsidRDefault="00B55070" w:rsidP="00B55070">
      <w:pPr>
        <w:autoSpaceDE w:val="0"/>
        <w:autoSpaceDN w:val="0"/>
        <w:adjustRightInd w:val="0"/>
        <w:spacing w:after="0" w:line="240" w:lineRule="auto"/>
        <w:rPr>
          <w:rFonts w:cstheme="minorHAnsi"/>
          <w:color w:val="0070C0"/>
          <w:sz w:val="28"/>
          <w:szCs w:val="28"/>
        </w:rPr>
      </w:pPr>
      <w:proofErr w:type="spellStart"/>
      <w:r w:rsidRPr="00B55070">
        <w:rPr>
          <w:rFonts w:cstheme="minorHAnsi"/>
          <w:color w:val="0070C0"/>
          <w:sz w:val="28"/>
          <w:szCs w:val="28"/>
        </w:rPr>
        <w:t>Useful</w:t>
      </w:r>
      <w:proofErr w:type="spellEnd"/>
      <w:r w:rsidRPr="00B55070">
        <w:rPr>
          <w:rFonts w:cstheme="minorHAnsi"/>
          <w:color w:val="0070C0"/>
          <w:sz w:val="28"/>
          <w:szCs w:val="28"/>
        </w:rPr>
        <w:t xml:space="preserve"> </w:t>
      </w:r>
      <w:proofErr w:type="spellStart"/>
      <w:r w:rsidRPr="00B55070">
        <w:rPr>
          <w:rFonts w:cstheme="minorHAnsi"/>
          <w:color w:val="0070C0"/>
          <w:sz w:val="28"/>
          <w:szCs w:val="28"/>
        </w:rPr>
        <w:t>resources</w:t>
      </w:r>
      <w:proofErr w:type="spellEnd"/>
    </w:p>
    <w:p w:rsidR="00B55070" w:rsidRPr="00B55070" w:rsidRDefault="00B55070" w:rsidP="00B55070">
      <w:pPr>
        <w:autoSpaceDE w:val="0"/>
        <w:autoSpaceDN w:val="0"/>
        <w:adjustRightInd w:val="0"/>
        <w:spacing w:after="0" w:line="240" w:lineRule="auto"/>
        <w:rPr>
          <w:rFonts w:cstheme="minorHAnsi"/>
          <w:color w:val="0070C0"/>
          <w:sz w:val="28"/>
          <w:szCs w:val="28"/>
        </w:rPr>
      </w:pPr>
      <w:r w:rsidRPr="00B55070">
        <w:rPr>
          <w:rFonts w:cstheme="minorHAnsi"/>
          <w:color w:val="0070C0"/>
          <w:sz w:val="28"/>
          <w:szCs w:val="28"/>
        </w:rPr>
        <w:t xml:space="preserve"> </w:t>
      </w:r>
    </w:p>
    <w:p w:rsidR="00B55070" w:rsidRPr="00B55070" w:rsidRDefault="00B55070" w:rsidP="00B55070">
      <w:pPr>
        <w:autoSpaceDE w:val="0"/>
        <w:autoSpaceDN w:val="0"/>
        <w:adjustRightInd w:val="0"/>
        <w:spacing w:after="0" w:line="240" w:lineRule="auto"/>
        <w:rPr>
          <w:rFonts w:cstheme="minorHAnsi"/>
          <w:color w:val="000000"/>
        </w:rPr>
      </w:pPr>
      <w:r w:rsidRPr="00B55070">
        <w:rPr>
          <w:rFonts w:cstheme="minorHAnsi"/>
          <w:color w:val="000000"/>
        </w:rPr>
        <w:t>Erasmus+ Programme Guide</w:t>
      </w:r>
      <w:r w:rsidR="001C4688">
        <w:rPr>
          <w:rFonts w:cstheme="minorHAnsi"/>
          <w:color w:val="000000"/>
        </w:rPr>
        <w:t xml:space="preserve"> </w:t>
      </w:r>
      <w:r w:rsidRPr="00B55070">
        <w:rPr>
          <w:rFonts w:cstheme="minorHAnsi"/>
          <w:color w:val="000000"/>
        </w:rPr>
        <w:t xml:space="preserve">: </w:t>
      </w:r>
    </w:p>
    <w:p w:rsidR="00B55070" w:rsidRPr="00B55070" w:rsidRDefault="00B55070" w:rsidP="00B55070">
      <w:pPr>
        <w:autoSpaceDE w:val="0"/>
        <w:autoSpaceDN w:val="0"/>
        <w:adjustRightInd w:val="0"/>
        <w:spacing w:after="0" w:line="240" w:lineRule="auto"/>
        <w:rPr>
          <w:rFonts w:cstheme="minorHAnsi"/>
          <w:color w:val="000000"/>
          <w:sz w:val="20"/>
          <w:szCs w:val="20"/>
        </w:rPr>
      </w:pPr>
      <w:r w:rsidRPr="00B55070">
        <w:rPr>
          <w:rFonts w:cstheme="minorHAnsi"/>
          <w:color w:val="000000"/>
          <w:sz w:val="20"/>
          <w:szCs w:val="20"/>
        </w:rPr>
        <w:t xml:space="preserve">http://ec.europa.eu/programmes/erasmus-plus/resources/programme-guide_en </w:t>
      </w:r>
    </w:p>
    <w:p w:rsidR="00B55070" w:rsidRPr="00B55070" w:rsidRDefault="00B55070" w:rsidP="00B55070">
      <w:pPr>
        <w:autoSpaceDE w:val="0"/>
        <w:autoSpaceDN w:val="0"/>
        <w:adjustRightInd w:val="0"/>
        <w:spacing w:after="0" w:line="240" w:lineRule="auto"/>
        <w:rPr>
          <w:rFonts w:cstheme="minorHAnsi"/>
          <w:color w:val="000000"/>
        </w:rPr>
      </w:pPr>
      <w:r w:rsidRPr="00B55070">
        <w:rPr>
          <w:rFonts w:cstheme="minorHAnsi"/>
          <w:color w:val="000000"/>
        </w:rPr>
        <w:t xml:space="preserve">All guidelines &amp; </w:t>
      </w:r>
      <w:proofErr w:type="spellStart"/>
      <w:r w:rsidRPr="00B55070">
        <w:rPr>
          <w:rFonts w:cstheme="minorHAnsi"/>
          <w:color w:val="000000"/>
        </w:rPr>
        <w:t>supporting</w:t>
      </w:r>
      <w:proofErr w:type="spellEnd"/>
      <w:r w:rsidRPr="00B55070">
        <w:rPr>
          <w:rFonts w:cstheme="minorHAnsi"/>
          <w:color w:val="000000"/>
        </w:rPr>
        <w:t xml:space="preserve"> documents</w:t>
      </w:r>
      <w:r w:rsidR="001C4688">
        <w:rPr>
          <w:rFonts w:cstheme="minorHAnsi"/>
          <w:color w:val="000000"/>
        </w:rPr>
        <w:t xml:space="preserve"> </w:t>
      </w:r>
      <w:r w:rsidRPr="00B55070">
        <w:rPr>
          <w:rFonts w:cstheme="minorHAnsi"/>
          <w:color w:val="000000"/>
        </w:rPr>
        <w:t xml:space="preserve">: </w:t>
      </w:r>
    </w:p>
    <w:p w:rsidR="00B55070" w:rsidRPr="00B55070" w:rsidRDefault="00B55070" w:rsidP="00B55070">
      <w:pPr>
        <w:autoSpaceDE w:val="0"/>
        <w:autoSpaceDN w:val="0"/>
        <w:adjustRightInd w:val="0"/>
        <w:spacing w:after="0" w:line="240" w:lineRule="auto"/>
        <w:rPr>
          <w:rFonts w:cstheme="minorHAnsi"/>
          <w:color w:val="000000"/>
          <w:sz w:val="20"/>
          <w:szCs w:val="20"/>
        </w:rPr>
      </w:pPr>
      <w:r w:rsidRPr="00B55070">
        <w:rPr>
          <w:rFonts w:cstheme="minorHAnsi"/>
          <w:color w:val="000000"/>
          <w:sz w:val="20"/>
          <w:szCs w:val="20"/>
        </w:rPr>
        <w:t xml:space="preserve">http://ec.europa.eu/programmes/erasmus-plus/resources/documents_en </w:t>
      </w:r>
    </w:p>
    <w:p w:rsidR="00B55070" w:rsidRPr="00B55070" w:rsidRDefault="00B55070" w:rsidP="00B55070">
      <w:pPr>
        <w:autoSpaceDE w:val="0"/>
        <w:autoSpaceDN w:val="0"/>
        <w:adjustRightInd w:val="0"/>
        <w:spacing w:after="0" w:line="240" w:lineRule="auto"/>
        <w:rPr>
          <w:rFonts w:cstheme="minorHAnsi"/>
          <w:color w:val="000000"/>
        </w:rPr>
      </w:pPr>
      <w:r w:rsidRPr="00B55070">
        <w:rPr>
          <w:rFonts w:cstheme="minorHAnsi"/>
          <w:color w:val="000000"/>
        </w:rPr>
        <w:t xml:space="preserve">Information on </w:t>
      </w:r>
      <w:proofErr w:type="spellStart"/>
      <w:r w:rsidRPr="00B55070">
        <w:rPr>
          <w:rFonts w:cstheme="minorHAnsi"/>
          <w:color w:val="000000"/>
        </w:rPr>
        <w:t>opportunities</w:t>
      </w:r>
      <w:proofErr w:type="spellEnd"/>
      <w:r w:rsidRPr="00B55070">
        <w:rPr>
          <w:rFonts w:cstheme="minorHAnsi"/>
          <w:color w:val="000000"/>
        </w:rPr>
        <w:t xml:space="preserve"> for </w:t>
      </w:r>
      <w:proofErr w:type="spellStart"/>
      <w:r w:rsidRPr="00B55070">
        <w:rPr>
          <w:rFonts w:cstheme="minorHAnsi"/>
          <w:color w:val="000000"/>
        </w:rPr>
        <w:t>individuals</w:t>
      </w:r>
      <w:proofErr w:type="spellEnd"/>
      <w:r w:rsidRPr="00B55070">
        <w:rPr>
          <w:rFonts w:cstheme="minorHAnsi"/>
          <w:color w:val="000000"/>
        </w:rPr>
        <w:t xml:space="preserve"> </w:t>
      </w:r>
      <w:proofErr w:type="spellStart"/>
      <w:r w:rsidRPr="00B55070">
        <w:rPr>
          <w:rFonts w:cstheme="minorHAnsi"/>
          <w:color w:val="000000"/>
        </w:rPr>
        <w:t>under</w:t>
      </w:r>
      <w:proofErr w:type="spellEnd"/>
      <w:r w:rsidRPr="00B55070">
        <w:rPr>
          <w:rFonts w:cstheme="minorHAnsi"/>
          <w:color w:val="000000"/>
        </w:rPr>
        <w:t xml:space="preserve"> Erasmus+ </w:t>
      </w:r>
    </w:p>
    <w:p w:rsidR="00B55070" w:rsidRPr="00B55070" w:rsidRDefault="00B55070" w:rsidP="00B55070">
      <w:pPr>
        <w:autoSpaceDE w:val="0"/>
        <w:autoSpaceDN w:val="0"/>
        <w:adjustRightInd w:val="0"/>
        <w:spacing w:after="0" w:line="240" w:lineRule="auto"/>
        <w:rPr>
          <w:rFonts w:cstheme="minorHAnsi"/>
          <w:color w:val="000000"/>
          <w:sz w:val="20"/>
          <w:szCs w:val="20"/>
        </w:rPr>
      </w:pPr>
      <w:r w:rsidRPr="00B55070">
        <w:rPr>
          <w:rFonts w:cstheme="minorHAnsi"/>
          <w:color w:val="000000"/>
          <w:sz w:val="20"/>
          <w:szCs w:val="20"/>
        </w:rPr>
        <w:t xml:space="preserve">https://ec.europa.eu/programmes/erasmus-plus/opportunities/individuals_en </w:t>
      </w:r>
    </w:p>
    <w:p w:rsidR="00B55070" w:rsidRDefault="00B55070" w:rsidP="00B55070">
      <w:pPr>
        <w:autoSpaceDE w:val="0"/>
        <w:autoSpaceDN w:val="0"/>
        <w:adjustRightInd w:val="0"/>
        <w:spacing w:after="0" w:line="240" w:lineRule="auto"/>
        <w:rPr>
          <w:rFonts w:cstheme="minorHAnsi"/>
          <w:color w:val="0070C0"/>
          <w:sz w:val="28"/>
          <w:szCs w:val="28"/>
        </w:rPr>
      </w:pPr>
    </w:p>
    <w:p w:rsidR="00B55070" w:rsidRDefault="00B55070" w:rsidP="00B55070">
      <w:pPr>
        <w:autoSpaceDE w:val="0"/>
        <w:autoSpaceDN w:val="0"/>
        <w:adjustRightInd w:val="0"/>
        <w:spacing w:after="0" w:line="240" w:lineRule="auto"/>
        <w:rPr>
          <w:rFonts w:cstheme="minorHAnsi"/>
          <w:color w:val="0070C0"/>
          <w:sz w:val="28"/>
          <w:szCs w:val="28"/>
        </w:rPr>
      </w:pPr>
      <w:r w:rsidRPr="00B55070">
        <w:rPr>
          <w:rFonts w:cstheme="minorHAnsi"/>
          <w:color w:val="0070C0"/>
          <w:sz w:val="28"/>
          <w:szCs w:val="28"/>
        </w:rPr>
        <w:t xml:space="preserve">Contact </w:t>
      </w:r>
      <w:bookmarkStart w:id="42" w:name="_GoBack"/>
      <w:bookmarkEnd w:id="42"/>
    </w:p>
    <w:p w:rsidR="00B55070" w:rsidRPr="00B55070" w:rsidRDefault="00B55070" w:rsidP="00B55070">
      <w:pPr>
        <w:autoSpaceDE w:val="0"/>
        <w:autoSpaceDN w:val="0"/>
        <w:adjustRightInd w:val="0"/>
        <w:spacing w:after="0" w:line="240" w:lineRule="auto"/>
        <w:rPr>
          <w:rFonts w:cstheme="minorHAnsi"/>
          <w:color w:val="0070C0"/>
          <w:sz w:val="28"/>
          <w:szCs w:val="28"/>
        </w:rPr>
      </w:pPr>
    </w:p>
    <w:p w:rsidR="00B55070" w:rsidRPr="00B55070" w:rsidRDefault="00B55070" w:rsidP="00B55070">
      <w:pPr>
        <w:autoSpaceDE w:val="0"/>
        <w:autoSpaceDN w:val="0"/>
        <w:adjustRightInd w:val="0"/>
        <w:spacing w:after="0" w:line="240" w:lineRule="auto"/>
        <w:rPr>
          <w:rFonts w:cstheme="minorHAnsi"/>
          <w:color w:val="000000"/>
        </w:rPr>
      </w:pPr>
      <w:r w:rsidRPr="00B55070">
        <w:rPr>
          <w:rFonts w:cstheme="minorHAnsi"/>
          <w:color w:val="000000"/>
        </w:rPr>
        <w:t xml:space="preserve">National </w:t>
      </w:r>
      <w:proofErr w:type="spellStart"/>
      <w:r w:rsidRPr="00B55070">
        <w:rPr>
          <w:rFonts w:cstheme="minorHAnsi"/>
          <w:color w:val="000000"/>
        </w:rPr>
        <w:t>Agencies</w:t>
      </w:r>
      <w:proofErr w:type="spellEnd"/>
      <w:r w:rsidRPr="00B55070">
        <w:rPr>
          <w:rFonts w:cstheme="minorHAnsi"/>
          <w:color w:val="000000"/>
        </w:rPr>
        <w:t xml:space="preserve"> in the Programme Countries</w:t>
      </w:r>
      <w:r w:rsidR="001C4688">
        <w:rPr>
          <w:rFonts w:cstheme="minorHAnsi"/>
          <w:color w:val="000000"/>
        </w:rPr>
        <w:t xml:space="preserve"> </w:t>
      </w:r>
      <w:r w:rsidRPr="00B55070">
        <w:rPr>
          <w:rFonts w:cstheme="minorHAnsi"/>
          <w:color w:val="000000"/>
        </w:rPr>
        <w:t xml:space="preserve">: </w:t>
      </w:r>
    </w:p>
    <w:p w:rsidR="00B55070" w:rsidRPr="00B55070" w:rsidRDefault="00B55070" w:rsidP="00B55070">
      <w:pPr>
        <w:autoSpaceDE w:val="0"/>
        <w:autoSpaceDN w:val="0"/>
        <w:adjustRightInd w:val="0"/>
        <w:spacing w:after="0" w:line="240" w:lineRule="auto"/>
        <w:rPr>
          <w:rFonts w:cstheme="minorHAnsi"/>
          <w:color w:val="000000"/>
          <w:sz w:val="20"/>
          <w:szCs w:val="20"/>
        </w:rPr>
      </w:pPr>
      <w:r w:rsidRPr="00B55070">
        <w:rPr>
          <w:rFonts w:cstheme="minorHAnsi"/>
          <w:color w:val="000000"/>
          <w:sz w:val="20"/>
          <w:szCs w:val="20"/>
        </w:rPr>
        <w:t xml:space="preserve">https://erasmus-plus.ec.europa.eu/contacts/national-agencies </w:t>
      </w:r>
    </w:p>
    <w:p w:rsidR="00B55070" w:rsidRPr="00B55070" w:rsidRDefault="00B55070" w:rsidP="00B55070">
      <w:pPr>
        <w:autoSpaceDE w:val="0"/>
        <w:autoSpaceDN w:val="0"/>
        <w:adjustRightInd w:val="0"/>
        <w:spacing w:after="0" w:line="240" w:lineRule="auto"/>
        <w:rPr>
          <w:rFonts w:cstheme="minorHAnsi"/>
          <w:color w:val="000000"/>
        </w:rPr>
      </w:pPr>
      <w:r w:rsidRPr="00B55070">
        <w:rPr>
          <w:rFonts w:cstheme="minorHAnsi"/>
          <w:color w:val="000000"/>
        </w:rPr>
        <w:t xml:space="preserve">National Erasmus+ Offices </w:t>
      </w:r>
    </w:p>
    <w:p w:rsidR="00B55070" w:rsidRPr="00B55070" w:rsidRDefault="00B55070" w:rsidP="00B55070">
      <w:pPr>
        <w:autoSpaceDE w:val="0"/>
        <w:autoSpaceDN w:val="0"/>
        <w:adjustRightInd w:val="0"/>
        <w:spacing w:after="0" w:line="240" w:lineRule="auto"/>
        <w:rPr>
          <w:rFonts w:cstheme="minorHAnsi"/>
          <w:color w:val="000000"/>
          <w:sz w:val="20"/>
          <w:szCs w:val="20"/>
        </w:rPr>
      </w:pPr>
      <w:r w:rsidRPr="00B55070">
        <w:rPr>
          <w:rFonts w:cstheme="minorHAnsi"/>
          <w:color w:val="000000"/>
          <w:sz w:val="20"/>
          <w:szCs w:val="20"/>
        </w:rPr>
        <w:t xml:space="preserve">https://erasmus-plus.ec.europa.eu/contacts/national-erasmus-offices </w:t>
      </w:r>
    </w:p>
    <w:p w:rsidR="003F3B95" w:rsidRPr="00B55070" w:rsidRDefault="00B55070" w:rsidP="00B55070">
      <w:pPr>
        <w:jc w:val="both"/>
        <w:rPr>
          <w:rFonts w:cstheme="minorHAnsi"/>
        </w:rPr>
      </w:pPr>
      <w:r w:rsidRPr="00B55070">
        <w:rPr>
          <w:rFonts w:cstheme="minorHAnsi"/>
          <w:color w:val="000000"/>
        </w:rPr>
        <w:t xml:space="preserve">Erasmus+ National Focal Points (web page in </w:t>
      </w:r>
      <w:proofErr w:type="spellStart"/>
      <w:r w:rsidRPr="00B55070">
        <w:rPr>
          <w:rFonts w:cstheme="minorHAnsi"/>
          <w:color w:val="000000"/>
        </w:rPr>
        <w:t>preparation</w:t>
      </w:r>
      <w:proofErr w:type="spellEnd"/>
      <w:r w:rsidRPr="00B55070">
        <w:rPr>
          <w:rFonts w:cstheme="minorHAnsi"/>
          <w:color w:val="000000"/>
        </w:rPr>
        <w:t>)</w:t>
      </w:r>
    </w:p>
    <w:sectPr w:rsidR="003F3B95" w:rsidRPr="00B55070">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1EB" w:rsidRDefault="00C151EB" w:rsidP="00FA479D">
      <w:pPr>
        <w:spacing w:after="0" w:line="240" w:lineRule="auto"/>
      </w:pPr>
      <w:r>
        <w:separator/>
      </w:r>
    </w:p>
  </w:endnote>
  <w:endnote w:type="continuationSeparator" w:id="0">
    <w:p w:rsidR="00C151EB" w:rsidRDefault="00C151EB" w:rsidP="00FA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Light">
    <w:altName w:val="Calibri"/>
    <w:charset w:val="00"/>
    <w:family w:val="swiss"/>
    <w:pitch w:val="variable"/>
    <w:sig w:usb0="A00002BF" w:usb1="5000E0FB" w:usb2="00000000" w:usb3="00000000" w:csb0="0000019F" w:csb1="00000000"/>
  </w:font>
  <w:font w:name="EC Square Sans Pro">
    <w:altName w:val="Calibri"/>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1EB" w:rsidRPr="00FA479D" w:rsidRDefault="00EA46C4">
    <w:pPr>
      <w:pStyle w:val="Pieddepage"/>
      <w:rPr>
        <w:sz w:val="18"/>
        <w:szCs w:val="18"/>
      </w:rPr>
    </w:pPr>
    <w:sdt>
      <w:sdtPr>
        <w:id w:val="860247141"/>
        <w:docPartObj>
          <w:docPartGallery w:val="Page Numbers (Bottom of Page)"/>
          <w:docPartUnique/>
        </w:docPartObj>
      </w:sdtPr>
      <w:sdtEndPr>
        <w:rPr>
          <w:sz w:val="18"/>
          <w:szCs w:val="18"/>
        </w:rPr>
      </w:sdtEndPr>
      <w:sdtContent>
        <w:r w:rsidR="00C151EB" w:rsidRPr="00FA479D">
          <w:rPr>
            <w:noProof/>
            <w:sz w:val="18"/>
            <w:szCs w:val="18"/>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151EB" w:rsidRDefault="00C151EB">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rsidR="00C151EB" w:rsidRDefault="00C151EB">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r w:rsidR="00C151EB" w:rsidRPr="00FA479D">
          <w:rPr>
            <w:sz w:val="18"/>
            <w:szCs w:val="18"/>
          </w:rPr>
          <w:t xml:space="preserve">AC171 </w:t>
        </w:r>
        <w:r w:rsidR="00096C21">
          <w:rPr>
            <w:sz w:val="18"/>
            <w:szCs w:val="18"/>
          </w:rPr>
          <w:t xml:space="preserve">juin 2023 </w:t>
        </w:r>
      </w:sdtContent>
    </w:sdt>
    <w:r w:rsidR="00C151EB">
      <w:rPr>
        <w:sz w:val="18"/>
        <w:szCs w:val="18"/>
      </w:rPr>
      <w:t>- Version 5.</w:t>
    </w:r>
    <w:r>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1EB" w:rsidRDefault="00C151EB" w:rsidP="00FA479D">
      <w:pPr>
        <w:spacing w:after="0" w:line="240" w:lineRule="auto"/>
      </w:pPr>
      <w:r>
        <w:separator/>
      </w:r>
    </w:p>
  </w:footnote>
  <w:footnote w:type="continuationSeparator" w:id="0">
    <w:p w:rsidR="00C151EB" w:rsidRDefault="00C151EB" w:rsidP="00FA479D">
      <w:pPr>
        <w:spacing w:after="0" w:line="240" w:lineRule="auto"/>
      </w:pPr>
      <w:r>
        <w:continuationSeparator/>
      </w:r>
    </w:p>
  </w:footnote>
  <w:footnote w:id="1">
    <w:p w:rsidR="00C151EB" w:rsidRDefault="00C151EB">
      <w:pPr>
        <w:pStyle w:val="Notedebasdepage"/>
      </w:pPr>
      <w:r w:rsidRPr="00AC38BC">
        <w:rPr>
          <w:rStyle w:val="Appelnotedebasdep"/>
        </w:rPr>
        <w:footnoteRef/>
      </w:r>
      <w:r w:rsidRPr="00AC38BC">
        <w:t xml:space="preserve"> </w:t>
      </w:r>
      <w:hyperlink r:id="rId1" w:history="1">
        <w:r w:rsidRPr="00AC38BC">
          <w:rPr>
            <w:rStyle w:val="Lienhypertexte"/>
          </w:rPr>
          <w:t>lien du modèle</w:t>
        </w:r>
        <w:r w:rsidR="00AC38BC" w:rsidRPr="00AC38BC">
          <w:rPr>
            <w:rStyle w:val="Lienhypertexte"/>
          </w:rPr>
          <w:t xml:space="preserve"> d’Accords inter institutionnels</w:t>
        </w:r>
      </w:hyperlink>
    </w:p>
  </w:footnote>
  <w:footnote w:id="2">
    <w:p w:rsidR="00C151EB" w:rsidRDefault="00C151EB">
      <w:pPr>
        <w:pStyle w:val="Notedebasdepage"/>
      </w:pPr>
      <w:r>
        <w:rPr>
          <w:rStyle w:val="Appelnotedebasdep"/>
        </w:rPr>
        <w:footnoteRef/>
      </w:r>
      <w:r>
        <w:t xml:space="preserve"> En France : par exemple : Président pour les Universités, Directeurs pour les écoles d’ingénieurs etc. Si autre signataire, nécessité de délégation de signature, si autre nom indiqué nécessité d’une délégation de pouvoirs.</w:t>
      </w:r>
    </w:p>
  </w:footnote>
  <w:footnote w:id="3">
    <w:p w:rsidR="00C151EB" w:rsidRDefault="00C151EB">
      <w:pPr>
        <w:pStyle w:val="Notedebasdepage"/>
      </w:pPr>
      <w:r>
        <w:rPr>
          <w:rStyle w:val="Appelnotedebasdep"/>
        </w:rPr>
        <w:footnoteRef/>
      </w:r>
      <w:r>
        <w:t xml:space="preserve"> Diplômés récents – non éligibles en France sur ce dispositif au sens de la règlementation nationale</w:t>
      </w:r>
    </w:p>
  </w:footnote>
  <w:footnote w:id="4">
    <w:p w:rsidR="00C151EB" w:rsidRDefault="00C151EB">
      <w:pPr>
        <w:pStyle w:val="Notedebasdepage"/>
      </w:pPr>
      <w:r w:rsidRPr="00F24B94">
        <w:rPr>
          <w:rStyle w:val="Appelnotedebasdep"/>
        </w:rPr>
        <w:footnoteRef/>
      </w:r>
      <w:r w:rsidRPr="00F24B94">
        <w:t xml:space="preserve"> Avenant requis – rapprochez-vous de l’AN – votre chargé de projet référent</w:t>
      </w:r>
    </w:p>
  </w:footnote>
  <w:footnote w:id="5">
    <w:p w:rsidR="00C151EB" w:rsidRDefault="00C151EB">
      <w:pPr>
        <w:pStyle w:val="Notedebasdepage"/>
      </w:pPr>
      <w:r>
        <w:rPr>
          <w:rStyle w:val="Appelnotedebasdep"/>
        </w:rPr>
        <w:footnoteRef/>
      </w:r>
      <w:r>
        <w:t xml:space="preserve"> Sous réserve de financements disponibles.</w:t>
      </w:r>
    </w:p>
  </w:footnote>
  <w:footnote w:id="6">
    <w:p w:rsidR="00C151EB" w:rsidRDefault="00C151EB">
      <w:pPr>
        <w:pStyle w:val="Notedebasdepage"/>
      </w:pPr>
      <w:r>
        <w:rPr>
          <w:rStyle w:val="Appelnotedebasdep"/>
        </w:rPr>
        <w:footnoteRef/>
      </w:r>
      <w:r>
        <w:t xml:space="preserve"> </w:t>
      </w:r>
      <w:r w:rsidR="00AC38BC" w:rsidRPr="00AC38BC">
        <w:t>Le</w:t>
      </w:r>
      <w:r w:rsidRPr="00AC38BC">
        <w:t xml:space="preserve"> test </w:t>
      </w:r>
      <w:r w:rsidR="00AC38BC" w:rsidRPr="00AC38BC">
        <w:t xml:space="preserve">n’est </w:t>
      </w:r>
      <w:r w:rsidRPr="00AC38BC">
        <w:t xml:space="preserve">plus obligatoire </w:t>
      </w:r>
    </w:p>
  </w:footnote>
  <w:footnote w:id="7">
    <w:p w:rsidR="00C151EB" w:rsidRDefault="00C151EB" w:rsidP="00572C3B">
      <w:pPr>
        <w:pStyle w:val="Notedebasdepage"/>
        <w:jc w:val="both"/>
      </w:pPr>
      <w:r w:rsidRPr="00572C3B">
        <w:rPr>
          <w:rStyle w:val="Appelnotedebasdep"/>
        </w:rPr>
        <w:footnoteRef/>
      </w:r>
      <w:r w:rsidRPr="00572C3B">
        <w:t xml:space="preserve"> MAJ : </w:t>
      </w:r>
      <w:r w:rsidR="00572C3B" w:rsidRPr="00572C3B">
        <w:t>E</w:t>
      </w:r>
      <w:r w:rsidRPr="00572C3B">
        <w:t xml:space="preserve">xception par dérogation </w:t>
      </w:r>
      <w:r w:rsidR="00572C3B" w:rsidRPr="00572C3B">
        <w:t xml:space="preserve">communiquée par la CE – transferts autorisés </w:t>
      </w:r>
      <w:r w:rsidRPr="00572C3B">
        <w:t xml:space="preserve">de la région 4 </w:t>
      </w:r>
      <w:r w:rsidR="00572C3B" w:rsidRPr="00572C3B">
        <w:t>vers</w:t>
      </w:r>
      <w:r w:rsidRPr="00572C3B">
        <w:t xml:space="preserve"> </w:t>
      </w:r>
      <w:r w:rsidR="00096C21">
        <w:t xml:space="preserve">les pays de </w:t>
      </w:r>
      <w:r w:rsidRPr="00572C3B">
        <w:t>la Région 2</w:t>
      </w:r>
      <w:r w:rsidR="00572C3B" w:rsidRPr="00572C3B">
        <w:t>, en particulier l’Ukraine. Cf. circulaire communiquée par l’agence. En cas de question, n’hésitez pas à vous rapprocher de votre chargé de projet référent</w:t>
      </w:r>
    </w:p>
  </w:footnote>
  <w:footnote w:id="8">
    <w:p w:rsidR="00C55709" w:rsidRDefault="00C55709">
      <w:pPr>
        <w:pStyle w:val="Notedebasdepage"/>
      </w:pPr>
      <w:r>
        <w:rPr>
          <w:rStyle w:val="Appelnotedebasdep"/>
        </w:rPr>
        <w:footnoteRef/>
      </w:r>
      <w:r>
        <w:t xml:space="preserve"> En cours de développement / CE </w:t>
      </w:r>
    </w:p>
  </w:footnote>
  <w:footnote w:id="9">
    <w:p w:rsidR="00C151EB" w:rsidRDefault="00C151EB">
      <w:pPr>
        <w:pStyle w:val="Notedebasdepage"/>
      </w:pPr>
      <w:r>
        <w:rPr>
          <w:rStyle w:val="Appelnotedebasdep"/>
        </w:rPr>
        <w:footnoteRef/>
      </w:r>
      <w:r>
        <w:t xml:space="preserve"> </w:t>
      </w:r>
      <w:r w:rsidR="00C55709">
        <w:t>E</w:t>
      </w:r>
      <w:r>
        <w:t>n cours de développement</w:t>
      </w:r>
      <w:r w:rsidR="00C55709">
        <w:t xml:space="preserve"> / 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1EB" w:rsidRDefault="00C151EB">
    <w:pPr>
      <w:pStyle w:val="En-tte"/>
    </w:pPr>
    <w:r>
      <w:rPr>
        <w:noProof/>
      </w:rPr>
      <w:drawing>
        <wp:inline distT="0" distB="0" distL="0" distR="0" wp14:anchorId="109869E6" wp14:editId="42235714">
          <wp:extent cx="5579745" cy="913009"/>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_LOGOS_2020.jpg"/>
                  <pic:cNvPicPr/>
                </pic:nvPicPr>
                <pic:blipFill>
                  <a:blip r:embed="rId1"/>
                  <a:stretch>
                    <a:fillRect/>
                  </a:stretch>
                </pic:blipFill>
                <pic:spPr>
                  <a:xfrm>
                    <a:off x="0" y="0"/>
                    <a:ext cx="5579745" cy="913009"/>
                  </a:xfrm>
                  <a:prstGeom prst="rect">
                    <a:avLst/>
                  </a:prstGeom>
                </pic:spPr>
              </pic:pic>
            </a:graphicData>
          </a:graphic>
        </wp:inline>
      </w:drawing>
    </w:r>
  </w:p>
  <w:p w:rsidR="00C151EB" w:rsidRDefault="00C151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57_"/>
      </v:shape>
    </w:pict>
  </w:numPicBullet>
  <w:abstractNum w:abstractNumId="0" w15:restartNumberingAfterBreak="0">
    <w:nsid w:val="00D93181"/>
    <w:multiLevelType w:val="multilevel"/>
    <w:tmpl w:val="B164B6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4795690"/>
    <w:multiLevelType w:val="multilevel"/>
    <w:tmpl w:val="384651AE"/>
    <w:lvl w:ilvl="0">
      <w:start w:val="1"/>
      <w:numFmt w:val="decimal"/>
      <w:lvlText w:val="%1."/>
      <w:lvlJc w:val="left"/>
      <w:pPr>
        <w:ind w:left="465" w:hanging="465"/>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4680" w:hanging="1800"/>
      </w:pPr>
      <w:rPr>
        <w:rFonts w:hint="default"/>
        <w:sz w:val="28"/>
      </w:rPr>
    </w:lvl>
  </w:abstractNum>
  <w:abstractNum w:abstractNumId="2" w15:restartNumberingAfterBreak="0">
    <w:nsid w:val="05E8478B"/>
    <w:multiLevelType w:val="hybridMultilevel"/>
    <w:tmpl w:val="842033E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BD782216">
      <w:start w:val="1"/>
      <w:numFmt w:val="decimal"/>
      <w:lvlText w:val="%3."/>
      <w:lvlJc w:val="left"/>
      <w:pPr>
        <w:ind w:left="2688" w:hanging="708"/>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4D08E7"/>
    <w:multiLevelType w:val="hybridMultilevel"/>
    <w:tmpl w:val="5DE44F98"/>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0D982237"/>
    <w:multiLevelType w:val="hybridMultilevel"/>
    <w:tmpl w:val="D5163C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2E4A2A"/>
    <w:multiLevelType w:val="multilevel"/>
    <w:tmpl w:val="F628E0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44C1C"/>
    <w:multiLevelType w:val="hybridMultilevel"/>
    <w:tmpl w:val="8490F416"/>
    <w:lvl w:ilvl="0" w:tplc="090C547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E69C6"/>
    <w:multiLevelType w:val="multilevel"/>
    <w:tmpl w:val="580A11EC"/>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85B646C"/>
    <w:multiLevelType w:val="multilevel"/>
    <w:tmpl w:val="C48A6188"/>
    <w:lvl w:ilvl="0">
      <w:start w:val="1"/>
      <w:numFmt w:val="decimal"/>
      <w:lvlText w:val="%1"/>
      <w:lvlJc w:val="left"/>
      <w:pPr>
        <w:ind w:left="396" w:hanging="396"/>
      </w:pPr>
      <w:rPr>
        <w:rFonts w:hint="default"/>
      </w:rPr>
    </w:lvl>
    <w:lvl w:ilvl="1">
      <w:start w:val="1"/>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583431"/>
    <w:multiLevelType w:val="multilevel"/>
    <w:tmpl w:val="D6A88CC0"/>
    <w:lvl w:ilvl="0">
      <w:start w:val="1"/>
      <w:numFmt w:val="decimal"/>
      <w:lvlText w:val="%1"/>
      <w:lvlJc w:val="left"/>
      <w:pPr>
        <w:ind w:left="360" w:hanging="360"/>
      </w:pPr>
      <w:rPr>
        <w:rFonts w:hint="default"/>
        <w:b w:val="0"/>
        <w:sz w:val="22"/>
      </w:rPr>
    </w:lvl>
    <w:lvl w:ilvl="1">
      <w:start w:val="2"/>
      <w:numFmt w:val="decimal"/>
      <w:lvlText w:val="%1.%2"/>
      <w:lvlJc w:val="left"/>
      <w:pPr>
        <w:ind w:left="1080" w:hanging="360"/>
      </w:pPr>
      <w:rPr>
        <w:rFonts w:hint="default"/>
        <w:b w:val="0"/>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10" w15:restartNumberingAfterBreak="0">
    <w:nsid w:val="31BA7B66"/>
    <w:multiLevelType w:val="hybridMultilevel"/>
    <w:tmpl w:val="A44C93A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3B438E"/>
    <w:multiLevelType w:val="hybridMultilevel"/>
    <w:tmpl w:val="CBA87476"/>
    <w:lvl w:ilvl="0" w:tplc="46C08196">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0C84"/>
    <w:multiLevelType w:val="hybridMultilevel"/>
    <w:tmpl w:val="D932EC9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F8266E"/>
    <w:multiLevelType w:val="hybridMultilevel"/>
    <w:tmpl w:val="3348C28E"/>
    <w:lvl w:ilvl="0" w:tplc="8A263E4C">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14207F"/>
    <w:multiLevelType w:val="hybridMultilevel"/>
    <w:tmpl w:val="9DF679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950477"/>
    <w:multiLevelType w:val="hybridMultilevel"/>
    <w:tmpl w:val="0098259A"/>
    <w:lvl w:ilvl="0" w:tplc="090C547C">
      <w:start w:val="1"/>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3142108"/>
    <w:multiLevelType w:val="multilevel"/>
    <w:tmpl w:val="C2A6EC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045430"/>
    <w:multiLevelType w:val="hybridMultilevel"/>
    <w:tmpl w:val="BA700B68"/>
    <w:lvl w:ilvl="0" w:tplc="C734A9F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484B261A"/>
    <w:multiLevelType w:val="hybridMultilevel"/>
    <w:tmpl w:val="9DF679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9F1DA7"/>
    <w:multiLevelType w:val="multilevel"/>
    <w:tmpl w:val="A66AD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5232BB"/>
    <w:multiLevelType w:val="hybridMultilevel"/>
    <w:tmpl w:val="AF9A5C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071138"/>
    <w:multiLevelType w:val="multilevel"/>
    <w:tmpl w:val="96583D0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1F0BED"/>
    <w:multiLevelType w:val="hybridMultilevel"/>
    <w:tmpl w:val="0DD64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D31616"/>
    <w:multiLevelType w:val="multilevel"/>
    <w:tmpl w:val="EAC88E5A"/>
    <w:lvl w:ilvl="0">
      <w:start w:val="1"/>
      <w:numFmt w:val="decimal"/>
      <w:lvlText w:val="%1."/>
      <w:lvlJc w:val="left"/>
      <w:pPr>
        <w:ind w:left="375" w:hanging="375"/>
      </w:pPr>
      <w:rPr>
        <w:rFonts w:hint="default"/>
        <w:b/>
        <w:sz w:val="24"/>
      </w:rPr>
    </w:lvl>
    <w:lvl w:ilvl="1">
      <w:start w:val="1"/>
      <w:numFmt w:val="decimal"/>
      <w:lvlText w:val="%1.%2-"/>
      <w:lvlJc w:val="left"/>
      <w:pPr>
        <w:ind w:left="375" w:hanging="37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4" w15:restartNumberingAfterBreak="0">
    <w:nsid w:val="5B0648BD"/>
    <w:multiLevelType w:val="hybridMultilevel"/>
    <w:tmpl w:val="93A2243E"/>
    <w:lvl w:ilvl="0" w:tplc="090C547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674694"/>
    <w:multiLevelType w:val="hybridMultilevel"/>
    <w:tmpl w:val="0AEC42F0"/>
    <w:lvl w:ilvl="0" w:tplc="2D5C86E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D654A5"/>
    <w:multiLevelType w:val="multilevel"/>
    <w:tmpl w:val="2F2E8632"/>
    <w:lvl w:ilvl="0">
      <w:start w:val="7"/>
      <w:numFmt w:val="decimal"/>
      <w:lvlText w:val="%1."/>
      <w:lvlJc w:val="left"/>
      <w:pPr>
        <w:ind w:left="360" w:hanging="360"/>
      </w:pPr>
      <w:rPr>
        <w:rFonts w:hint="default"/>
        <w:b w:val="0"/>
      </w:rPr>
    </w:lvl>
    <w:lvl w:ilvl="1">
      <w:start w:val="4"/>
      <w:numFmt w:val="decimal"/>
      <w:lvlText w:val="%1.%2-"/>
      <w:lvlJc w:val="left"/>
      <w:pPr>
        <w:ind w:left="1353"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27" w15:restartNumberingAfterBreak="0">
    <w:nsid w:val="6E532663"/>
    <w:multiLevelType w:val="hybridMultilevel"/>
    <w:tmpl w:val="40A42686"/>
    <w:lvl w:ilvl="0" w:tplc="634A9574">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D245E"/>
    <w:multiLevelType w:val="hybridMultilevel"/>
    <w:tmpl w:val="7F765C48"/>
    <w:lvl w:ilvl="0" w:tplc="81AC0AC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B7916E4"/>
    <w:multiLevelType w:val="hybridMultilevel"/>
    <w:tmpl w:val="BD88B788"/>
    <w:lvl w:ilvl="0" w:tplc="8C2A991C">
      <w:start w:val="1"/>
      <w:numFmt w:val="bullet"/>
      <w:lvlText w:val=""/>
      <w:lvlPicBulletId w:val="0"/>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85498"/>
    <w:multiLevelType w:val="multilevel"/>
    <w:tmpl w:val="2C74C280"/>
    <w:lvl w:ilvl="0">
      <w:start w:val="1"/>
      <w:numFmt w:val="decimal"/>
      <w:lvlText w:val="%1."/>
      <w:lvlJc w:val="left"/>
      <w:pPr>
        <w:ind w:left="372" w:hanging="37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CA1775E"/>
    <w:multiLevelType w:val="hybridMultilevel"/>
    <w:tmpl w:val="FBEAE4BE"/>
    <w:lvl w:ilvl="0" w:tplc="32BE0B9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4"/>
  </w:num>
  <w:num w:numId="3">
    <w:abstractNumId w:val="28"/>
  </w:num>
  <w:num w:numId="4">
    <w:abstractNumId w:val="31"/>
  </w:num>
  <w:num w:numId="5">
    <w:abstractNumId w:val="18"/>
  </w:num>
  <w:num w:numId="6">
    <w:abstractNumId w:val="14"/>
  </w:num>
  <w:num w:numId="7">
    <w:abstractNumId w:val="17"/>
  </w:num>
  <w:num w:numId="8">
    <w:abstractNumId w:val="7"/>
  </w:num>
  <w:num w:numId="9">
    <w:abstractNumId w:val="26"/>
  </w:num>
  <w:num w:numId="10">
    <w:abstractNumId w:val="10"/>
  </w:num>
  <w:num w:numId="11">
    <w:abstractNumId w:val="13"/>
  </w:num>
  <w:num w:numId="12">
    <w:abstractNumId w:val="27"/>
  </w:num>
  <w:num w:numId="13">
    <w:abstractNumId w:val="11"/>
  </w:num>
  <w:num w:numId="14">
    <w:abstractNumId w:val="29"/>
  </w:num>
  <w:num w:numId="15">
    <w:abstractNumId w:val="2"/>
  </w:num>
  <w:num w:numId="16">
    <w:abstractNumId w:val="8"/>
  </w:num>
  <w:num w:numId="17">
    <w:abstractNumId w:val="15"/>
  </w:num>
  <w:num w:numId="18">
    <w:abstractNumId w:val="6"/>
  </w:num>
  <w:num w:numId="19">
    <w:abstractNumId w:val="19"/>
  </w:num>
  <w:num w:numId="20">
    <w:abstractNumId w:val="30"/>
  </w:num>
  <w:num w:numId="21">
    <w:abstractNumId w:val="3"/>
  </w:num>
  <w:num w:numId="22">
    <w:abstractNumId w:val="22"/>
  </w:num>
  <w:num w:numId="23">
    <w:abstractNumId w:val="25"/>
  </w:num>
  <w:num w:numId="24">
    <w:abstractNumId w:val="12"/>
  </w:num>
  <w:num w:numId="25">
    <w:abstractNumId w:val="16"/>
  </w:num>
  <w:num w:numId="26">
    <w:abstractNumId w:val="4"/>
  </w:num>
  <w:num w:numId="27">
    <w:abstractNumId w:val="23"/>
  </w:num>
  <w:num w:numId="28">
    <w:abstractNumId w:val="9"/>
  </w:num>
  <w:num w:numId="29">
    <w:abstractNumId w:val="5"/>
  </w:num>
  <w:num w:numId="30">
    <w:abstractNumId w:val="21"/>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D"/>
    <w:rsid w:val="000822B7"/>
    <w:rsid w:val="00096C21"/>
    <w:rsid w:val="000F4D26"/>
    <w:rsid w:val="00186DD2"/>
    <w:rsid w:val="00192F21"/>
    <w:rsid w:val="00195FB4"/>
    <w:rsid w:val="001A2A3A"/>
    <w:rsid w:val="001C4688"/>
    <w:rsid w:val="002239EE"/>
    <w:rsid w:val="00240872"/>
    <w:rsid w:val="00256229"/>
    <w:rsid w:val="00261A6D"/>
    <w:rsid w:val="00267EC9"/>
    <w:rsid w:val="002E3A92"/>
    <w:rsid w:val="00317A4C"/>
    <w:rsid w:val="00337EC1"/>
    <w:rsid w:val="00390B8F"/>
    <w:rsid w:val="003F3B95"/>
    <w:rsid w:val="00400DF5"/>
    <w:rsid w:val="004F5155"/>
    <w:rsid w:val="00516B43"/>
    <w:rsid w:val="00572C3B"/>
    <w:rsid w:val="005A0F27"/>
    <w:rsid w:val="005C0FC3"/>
    <w:rsid w:val="00613BE2"/>
    <w:rsid w:val="006A11EB"/>
    <w:rsid w:val="0070525B"/>
    <w:rsid w:val="007223C0"/>
    <w:rsid w:val="0072459F"/>
    <w:rsid w:val="00744109"/>
    <w:rsid w:val="00767B84"/>
    <w:rsid w:val="00791EA4"/>
    <w:rsid w:val="007974E2"/>
    <w:rsid w:val="007F0351"/>
    <w:rsid w:val="008A114F"/>
    <w:rsid w:val="00975240"/>
    <w:rsid w:val="009F4516"/>
    <w:rsid w:val="00A1757F"/>
    <w:rsid w:val="00A345CE"/>
    <w:rsid w:val="00A3778D"/>
    <w:rsid w:val="00AC38BC"/>
    <w:rsid w:val="00AE12F2"/>
    <w:rsid w:val="00AE7969"/>
    <w:rsid w:val="00B55070"/>
    <w:rsid w:val="00BA7B64"/>
    <w:rsid w:val="00C151EB"/>
    <w:rsid w:val="00C55709"/>
    <w:rsid w:val="00C801A5"/>
    <w:rsid w:val="00CA1A9D"/>
    <w:rsid w:val="00D84D24"/>
    <w:rsid w:val="00DE3D31"/>
    <w:rsid w:val="00E47195"/>
    <w:rsid w:val="00E874B0"/>
    <w:rsid w:val="00EA46C4"/>
    <w:rsid w:val="00EF0773"/>
    <w:rsid w:val="00F24B94"/>
    <w:rsid w:val="00F31C11"/>
    <w:rsid w:val="00F41D9D"/>
    <w:rsid w:val="00F937F0"/>
    <w:rsid w:val="00FA479D"/>
    <w:rsid w:val="00FD4966"/>
    <w:rsid w:val="00FF0D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01AD4"/>
  <w15:chartTrackingRefBased/>
  <w15:docId w15:val="{8B5FB55D-BF7F-4F2C-BEF4-94439345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46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223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A7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BA7B6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BA7B6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479D"/>
    <w:pPr>
      <w:tabs>
        <w:tab w:val="center" w:pos="4536"/>
        <w:tab w:val="right" w:pos="9072"/>
      </w:tabs>
      <w:spacing w:after="0" w:line="240" w:lineRule="auto"/>
    </w:pPr>
  </w:style>
  <w:style w:type="character" w:customStyle="1" w:styleId="En-tteCar">
    <w:name w:val="En-tête Car"/>
    <w:basedOn w:val="Policepardfaut"/>
    <w:link w:val="En-tte"/>
    <w:uiPriority w:val="99"/>
    <w:rsid w:val="00FA479D"/>
  </w:style>
  <w:style w:type="paragraph" w:styleId="Pieddepage">
    <w:name w:val="footer"/>
    <w:basedOn w:val="Normal"/>
    <w:link w:val="PieddepageCar"/>
    <w:uiPriority w:val="99"/>
    <w:unhideWhenUsed/>
    <w:rsid w:val="00FA47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479D"/>
  </w:style>
  <w:style w:type="character" w:customStyle="1" w:styleId="Titre2Car">
    <w:name w:val="Titre 2 Car"/>
    <w:basedOn w:val="Policepardfaut"/>
    <w:link w:val="Titre2"/>
    <w:uiPriority w:val="9"/>
    <w:rsid w:val="007223C0"/>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7F0351"/>
    <w:pPr>
      <w:ind w:left="720"/>
      <w:contextualSpacing/>
    </w:pPr>
  </w:style>
  <w:style w:type="paragraph" w:customStyle="1" w:styleId="Default">
    <w:name w:val="Default"/>
    <w:rsid w:val="00192F21"/>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Corpsdetexte">
    <w:name w:val="Body Text"/>
    <w:basedOn w:val="Normal"/>
    <w:link w:val="CorpsdetexteCar"/>
    <w:rsid w:val="00A3778D"/>
    <w:pPr>
      <w:spacing w:after="120" w:line="240" w:lineRule="auto"/>
      <w:jc w:val="both"/>
    </w:pPr>
    <w:rPr>
      <w:rFonts w:ascii="Verdana" w:eastAsia="Times New Roman" w:hAnsi="Verdana" w:cs="Times New Roman"/>
      <w:color w:val="333333"/>
      <w:szCs w:val="24"/>
      <w:lang w:val="en-GB" w:eastAsia="en-GB"/>
    </w:rPr>
  </w:style>
  <w:style w:type="character" w:customStyle="1" w:styleId="CorpsdetexteCar">
    <w:name w:val="Corps de texte Car"/>
    <w:basedOn w:val="Policepardfaut"/>
    <w:link w:val="Corpsdetexte"/>
    <w:rsid w:val="00A3778D"/>
    <w:rPr>
      <w:rFonts w:ascii="Verdana" w:eastAsia="Times New Roman" w:hAnsi="Verdana" w:cs="Times New Roman"/>
      <w:color w:val="333333"/>
      <w:szCs w:val="24"/>
      <w:lang w:val="en-GB" w:eastAsia="en-GB"/>
    </w:rPr>
  </w:style>
  <w:style w:type="paragraph" w:styleId="Notedebasdepage">
    <w:name w:val="footnote text"/>
    <w:basedOn w:val="Normal"/>
    <w:link w:val="NotedebasdepageCar"/>
    <w:uiPriority w:val="99"/>
    <w:semiHidden/>
    <w:unhideWhenUsed/>
    <w:rsid w:val="00195FB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5FB4"/>
    <w:rPr>
      <w:sz w:val="20"/>
      <w:szCs w:val="20"/>
    </w:rPr>
  </w:style>
  <w:style w:type="character" w:styleId="Appelnotedebasdep">
    <w:name w:val="footnote reference"/>
    <w:basedOn w:val="Policepardfaut"/>
    <w:uiPriority w:val="99"/>
    <w:semiHidden/>
    <w:unhideWhenUsed/>
    <w:rsid w:val="00195FB4"/>
    <w:rPr>
      <w:vertAlign w:val="superscript"/>
    </w:rPr>
  </w:style>
  <w:style w:type="character" w:styleId="Marquedecommentaire">
    <w:name w:val="annotation reference"/>
    <w:basedOn w:val="Policepardfaut"/>
    <w:uiPriority w:val="99"/>
    <w:semiHidden/>
    <w:unhideWhenUsed/>
    <w:rsid w:val="00791EA4"/>
    <w:rPr>
      <w:sz w:val="16"/>
      <w:szCs w:val="16"/>
    </w:rPr>
  </w:style>
  <w:style w:type="paragraph" w:styleId="Commentaire">
    <w:name w:val="annotation text"/>
    <w:basedOn w:val="Normal"/>
    <w:link w:val="CommentaireCar"/>
    <w:uiPriority w:val="99"/>
    <w:semiHidden/>
    <w:unhideWhenUsed/>
    <w:rsid w:val="00791EA4"/>
    <w:pPr>
      <w:spacing w:line="240" w:lineRule="auto"/>
    </w:pPr>
    <w:rPr>
      <w:sz w:val="20"/>
      <w:szCs w:val="20"/>
    </w:rPr>
  </w:style>
  <w:style w:type="character" w:customStyle="1" w:styleId="CommentaireCar">
    <w:name w:val="Commentaire Car"/>
    <w:basedOn w:val="Policepardfaut"/>
    <w:link w:val="Commentaire"/>
    <w:uiPriority w:val="99"/>
    <w:semiHidden/>
    <w:rsid w:val="00791EA4"/>
    <w:rPr>
      <w:sz w:val="20"/>
      <w:szCs w:val="20"/>
    </w:rPr>
  </w:style>
  <w:style w:type="paragraph" w:styleId="Objetducommentaire">
    <w:name w:val="annotation subject"/>
    <w:basedOn w:val="Commentaire"/>
    <w:next w:val="Commentaire"/>
    <w:link w:val="ObjetducommentaireCar"/>
    <w:uiPriority w:val="99"/>
    <w:semiHidden/>
    <w:unhideWhenUsed/>
    <w:rsid w:val="00791EA4"/>
    <w:rPr>
      <w:b/>
      <w:bCs/>
    </w:rPr>
  </w:style>
  <w:style w:type="character" w:customStyle="1" w:styleId="ObjetducommentaireCar">
    <w:name w:val="Objet du commentaire Car"/>
    <w:basedOn w:val="CommentaireCar"/>
    <w:link w:val="Objetducommentaire"/>
    <w:uiPriority w:val="99"/>
    <w:semiHidden/>
    <w:rsid w:val="00791EA4"/>
    <w:rPr>
      <w:b/>
      <w:bCs/>
      <w:sz w:val="20"/>
      <w:szCs w:val="20"/>
    </w:rPr>
  </w:style>
  <w:style w:type="paragraph" w:styleId="Textedebulles">
    <w:name w:val="Balloon Text"/>
    <w:basedOn w:val="Normal"/>
    <w:link w:val="TextedebullesCar"/>
    <w:uiPriority w:val="99"/>
    <w:semiHidden/>
    <w:unhideWhenUsed/>
    <w:rsid w:val="00791E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EA4"/>
    <w:rPr>
      <w:rFonts w:ascii="Segoe UI" w:hAnsi="Segoe UI" w:cs="Segoe UI"/>
      <w:sz w:val="18"/>
      <w:szCs w:val="18"/>
    </w:rPr>
  </w:style>
  <w:style w:type="character" w:customStyle="1" w:styleId="Titre1Car">
    <w:name w:val="Titre 1 Car"/>
    <w:basedOn w:val="Policepardfaut"/>
    <w:link w:val="Titre1"/>
    <w:uiPriority w:val="9"/>
    <w:rsid w:val="001C4688"/>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1C4688"/>
    <w:pPr>
      <w:outlineLvl w:val="9"/>
    </w:pPr>
    <w:rPr>
      <w:lang w:eastAsia="fr-FR"/>
    </w:rPr>
  </w:style>
  <w:style w:type="paragraph" w:styleId="TM2">
    <w:name w:val="toc 2"/>
    <w:basedOn w:val="Normal"/>
    <w:next w:val="Normal"/>
    <w:autoRedefine/>
    <w:uiPriority w:val="39"/>
    <w:unhideWhenUsed/>
    <w:rsid w:val="001C4688"/>
    <w:pPr>
      <w:spacing w:after="100"/>
      <w:ind w:left="220"/>
    </w:pPr>
  </w:style>
  <w:style w:type="character" w:styleId="Lienhypertexte">
    <w:name w:val="Hyperlink"/>
    <w:basedOn w:val="Policepardfaut"/>
    <w:uiPriority w:val="99"/>
    <w:unhideWhenUsed/>
    <w:rsid w:val="001C4688"/>
    <w:rPr>
      <w:color w:val="0563C1" w:themeColor="hyperlink"/>
      <w:u w:val="single"/>
    </w:rPr>
  </w:style>
  <w:style w:type="paragraph" w:styleId="TM1">
    <w:name w:val="toc 1"/>
    <w:basedOn w:val="Normal"/>
    <w:next w:val="Normal"/>
    <w:autoRedefine/>
    <w:uiPriority w:val="39"/>
    <w:unhideWhenUsed/>
    <w:rsid w:val="001C4688"/>
    <w:pPr>
      <w:spacing w:after="100"/>
    </w:pPr>
    <w:rPr>
      <w:rFonts w:eastAsiaTheme="minorEastAsia" w:cs="Times New Roman"/>
      <w:lang w:eastAsia="fr-FR"/>
    </w:rPr>
  </w:style>
  <w:style w:type="paragraph" w:styleId="TM3">
    <w:name w:val="toc 3"/>
    <w:basedOn w:val="Normal"/>
    <w:next w:val="Normal"/>
    <w:autoRedefine/>
    <w:uiPriority w:val="39"/>
    <w:unhideWhenUsed/>
    <w:rsid w:val="001C4688"/>
    <w:pPr>
      <w:spacing w:after="100"/>
      <w:ind w:left="440"/>
    </w:pPr>
    <w:rPr>
      <w:rFonts w:eastAsiaTheme="minorEastAsia" w:cs="Times New Roman"/>
      <w:lang w:eastAsia="fr-FR"/>
    </w:rPr>
  </w:style>
  <w:style w:type="character" w:customStyle="1" w:styleId="Titre3Car">
    <w:name w:val="Titre 3 Car"/>
    <w:basedOn w:val="Policepardfaut"/>
    <w:link w:val="Titre3"/>
    <w:uiPriority w:val="9"/>
    <w:rsid w:val="00BA7B64"/>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BA7B64"/>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BA7B64"/>
    <w:rPr>
      <w:rFonts w:asciiTheme="majorHAnsi" w:eastAsiaTheme="majorEastAsia" w:hAnsiTheme="majorHAnsi" w:cstheme="majorBidi"/>
      <w:color w:val="2F5496" w:themeColor="accent1" w:themeShade="BF"/>
    </w:rPr>
  </w:style>
  <w:style w:type="character" w:styleId="Mentionnonrsolue">
    <w:name w:val="Unresolved Mention"/>
    <w:basedOn w:val="Policepardfaut"/>
    <w:uiPriority w:val="99"/>
    <w:semiHidden/>
    <w:unhideWhenUsed/>
    <w:rsid w:val="00AC38BC"/>
    <w:rPr>
      <w:color w:val="605E5C"/>
      <w:shd w:val="clear" w:color="auto" w:fill="E1DFDD"/>
    </w:rPr>
  </w:style>
  <w:style w:type="character" w:styleId="Lienhypertextesuivivisit">
    <w:name w:val="FollowedHyperlink"/>
    <w:basedOn w:val="Policepardfaut"/>
    <w:uiPriority w:val="99"/>
    <w:semiHidden/>
    <w:unhideWhenUsed/>
    <w:rsid w:val="00AC38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erasmus-plus.ec.europa.eu/resources-and-tools/inter-institutional-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0682-E9DC-42C3-819C-984204CE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7570</Words>
  <Characters>41638</Characters>
  <Application>Microsoft Office Word</Application>
  <DocSecurity>0</DocSecurity>
  <Lines>346</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Moulinier</dc:creator>
  <cp:keywords/>
  <dc:description/>
  <cp:lastModifiedBy>Isabelle Lootens</cp:lastModifiedBy>
  <cp:revision>4</cp:revision>
  <dcterms:created xsi:type="dcterms:W3CDTF">2023-06-16T06:07:00Z</dcterms:created>
  <dcterms:modified xsi:type="dcterms:W3CDTF">2023-07-24T14:02:00Z</dcterms:modified>
</cp:coreProperties>
</file>